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14:paraId="28215ECC" w14:textId="77777777"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14:paraId="233E8164" w14:textId="77777777" w:rsidR="000E4C08" w:rsidRDefault="00156013" w:rsidP="00CA5EA6">
          <w:pPr>
            <w:pStyle w:val="CE-MEGA"/>
            <w:spacing w:line="240" w:lineRule="auto"/>
          </w:pPr>
          <w:r>
            <w:t>Output fact sheet</w:t>
          </w:r>
        </w:p>
        <w:p w14:paraId="2FF6A588" w14:textId="77777777" w:rsidR="000E4C08" w:rsidRPr="00CA5EA6" w:rsidRDefault="003E2BD9" w:rsidP="00CA5EA6">
          <w:pPr>
            <w:pStyle w:val="CE-Head2"/>
            <w:rPr>
              <w:sz w:val="36"/>
              <w:lang w:val="en-GB"/>
            </w:rPr>
          </w:pPr>
          <w:r>
            <w:rPr>
              <w:lang w:val="de-DE" w:eastAsia="de-DE"/>
            </w:rPr>
            <mc:AlternateContent>
              <mc:Choice Requires="wps">
                <w:drawing>
                  <wp:anchor distT="0" distB="0" distL="114300" distR="114300" simplePos="0" relativeHeight="251661312" behindDoc="0" locked="0" layoutInCell="1" allowOverlap="1" wp14:anchorId="42F0134B" wp14:editId="0F210761">
                    <wp:simplePos x="0" y="0"/>
                    <wp:positionH relativeFrom="column">
                      <wp:posOffset>4991735</wp:posOffset>
                    </wp:positionH>
                    <wp:positionV relativeFrom="paragraph">
                      <wp:posOffset>19685</wp:posOffset>
                    </wp:positionV>
                    <wp:extent cx="1266825"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266825" cy="409575"/>
                            </a:xfrm>
                            <a:prstGeom prst="rect">
                              <a:avLst/>
                            </a:prstGeom>
                            <a:noFill/>
                            <a:ln w="6350">
                              <a:noFill/>
                            </a:ln>
                          </wps:spPr>
                          <wps:txbx>
                            <w:txbxContent>
                              <w:p w14:paraId="153A57EA" w14:textId="6DBC013E" w:rsidR="000E4C08" w:rsidRPr="001A6A77" w:rsidRDefault="000E4C08" w:rsidP="001A6A77">
                                <w:pPr>
                                  <w:pStyle w:val="CE-Head2"/>
                                  <w:jc w:val="right"/>
                                  <w:rPr>
                                    <w:sz w:val="22"/>
                                    <w:szCs w:val="22"/>
                                  </w:rPr>
                                </w:pPr>
                                <w:r w:rsidRPr="001A6A77">
                                  <w:rPr>
                                    <w:sz w:val="22"/>
                                    <w:szCs w:val="22"/>
                                  </w:rPr>
                                  <w:t xml:space="preserve">Version </w:t>
                                </w:r>
                                <w:r w:rsidR="006F631F">
                                  <w:rPr>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F0134B" id="_x0000_t202" coordsize="21600,21600" o:spt="202" path="m,l,21600r21600,l21600,xe">
                    <v:stroke joinstyle="miter"/>
                    <v:path gradientshapeok="t" o:connecttype="rect"/>
                  </v:shapetype>
                  <v:shape id="Textfeld 6" o:spid="_x0000_s1026" type="#_x0000_t202" style="position:absolute;left:0;text-align:left;margin-left:393.05pt;margin-top:1.55pt;width:99.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" filled="f" stroked="f" strokeweight=".5pt">
                    <v:textbox>
                      <w:txbxContent>
                        <w:p w14:paraId="153A57EA" w14:textId="6DBC013E" w:rsidR="000E4C08" w:rsidRPr="001A6A77" w:rsidRDefault="000E4C08" w:rsidP="001A6A77">
                          <w:pPr>
                            <w:pStyle w:val="CE-Head2"/>
                            <w:jc w:val="right"/>
                            <w:rPr>
                              <w:sz w:val="22"/>
                              <w:szCs w:val="22"/>
                            </w:rPr>
                          </w:pPr>
                          <w:r w:rsidRPr="001A6A77">
                            <w:rPr>
                              <w:sz w:val="22"/>
                              <w:szCs w:val="22"/>
                            </w:rPr>
                            <w:t xml:space="preserve">Version </w:t>
                          </w:r>
                          <w:r w:rsidR="006F631F">
                            <w:rPr>
                              <w:sz w:val="22"/>
                              <w:szCs w:val="22"/>
                            </w:rPr>
                            <w:t>2</w:t>
                          </w:r>
                        </w:p>
                      </w:txbxContent>
                    </v:textbox>
                  </v:shape>
                </w:pict>
              </mc:Fallback>
            </mc:AlternateContent>
          </w:r>
          <w:r w:rsidR="00CA5EA6">
            <w:rPr>
              <w:lang w:val="de-DE" w:eastAsia="de-DE"/>
            </w:rPr>
            <mc:AlternateContent>
              <mc:Choice Requires="wps">
                <w:drawing>
                  <wp:anchor distT="0" distB="0" distL="114300" distR="114300" simplePos="0" relativeHeight="251660288" behindDoc="0" locked="0" layoutInCell="1" allowOverlap="1" wp14:anchorId="0124D3A2" wp14:editId="7CD79496">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3CBE32"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" strokecolor="#7e93a5 [3214]" strokeweight="1.5pt">
                    <v:stroke endcap="round"/>
                  </v:line>
                </w:pict>
              </mc:Fallback>
            </mc:AlternateContent>
          </w:r>
          <w:r w:rsidR="000E4C08">
            <w:rPr>
              <w:lang w:val="de-DE" w:eastAsia="de-DE"/>
            </w:rPr>
            <mc:AlternateContent>
              <mc:Choice Requires="wps">
                <w:drawing>
                  <wp:anchor distT="0" distB="0" distL="114300" distR="114300" simplePos="0" relativeHeight="251659264" behindDoc="0" locked="0" layoutInCell="1" allowOverlap="1" wp14:anchorId="756C3B2C" wp14:editId="5426F5F4">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768FDB"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" strokecolor="#7e93a5 [3214]" strokeweight="1.5pt">
                    <v:stroke endcap="round"/>
                  </v:line>
                </w:pict>
              </mc:Fallback>
            </mc:AlternateContent>
          </w:r>
          <w:r w:rsidR="00156013" w:rsidRPr="00CA5EA6">
            <w:rPr>
              <w:sz w:val="36"/>
              <w:lang w:val="en-GB"/>
            </w:rPr>
            <w:t>Strategies and action plans</w:t>
          </w:r>
        </w:p>
        <w:p w14:paraId="243921D5" w14:textId="77777777" w:rsidR="00156013" w:rsidRPr="00156013" w:rsidRDefault="0042764B"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B1549A" w14:paraId="5759C4A5" w14:textId="77777777" w:rsidTr="00EA5FC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tcPr>
          <w:p w14:paraId="3ED3B089" w14:textId="77777777" w:rsidR="00156013" w:rsidRPr="00EA5FC7" w:rsidRDefault="00156013" w:rsidP="00585427">
            <w:pPr>
              <w:pStyle w:val="CE-TableHead"/>
              <w:spacing w:line="276" w:lineRule="auto"/>
              <w:ind w:right="0"/>
              <w:jc w:val="left"/>
              <w:rPr>
                <w:sz w:val="22"/>
                <w:szCs w:val="22"/>
                <w:lang w:val="en-GB"/>
              </w:rPr>
            </w:pPr>
            <w:r w:rsidRPr="00EA5FC7">
              <w:rPr>
                <w:sz w:val="22"/>
                <w:szCs w:val="22"/>
                <w:lang w:val="en-GB"/>
              </w:rPr>
              <w:t>Project index number and acronym</w:t>
            </w:r>
          </w:p>
        </w:tc>
        <w:tc>
          <w:tcPr>
            <w:tcW w:w="5529" w:type="dxa"/>
          </w:tcPr>
          <w:p w14:paraId="5A284E89" w14:textId="124DB02C" w:rsidR="00156013" w:rsidRPr="003E1163" w:rsidRDefault="004951A5" w:rsidP="00585427">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E1163">
              <w:rPr>
                <w:rFonts w:asciiTheme="minorHAnsi" w:hAnsiTheme="minorHAnsi" w:cs="OpenSans"/>
                <w:sz w:val="20"/>
                <w:szCs w:val="20"/>
                <w:lang w:val="de-DE"/>
              </w:rPr>
              <w:t>CE1352 S3HubsinCE</w:t>
            </w:r>
          </w:p>
        </w:tc>
      </w:tr>
      <w:tr w:rsidR="00156013" w:rsidRPr="008B0AD8" w14:paraId="74EB515A"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6C455B43" w14:textId="77777777" w:rsidR="00156013" w:rsidRPr="00EA5FC7" w:rsidRDefault="00156013" w:rsidP="00585427">
            <w:pPr>
              <w:pStyle w:val="CE-TableHead"/>
              <w:spacing w:line="276" w:lineRule="auto"/>
              <w:ind w:right="0"/>
              <w:jc w:val="left"/>
              <w:rPr>
                <w:sz w:val="22"/>
                <w:szCs w:val="22"/>
                <w:lang w:val="en-GB"/>
              </w:rPr>
            </w:pPr>
            <w:r w:rsidRPr="00EA5FC7">
              <w:rPr>
                <w:sz w:val="22"/>
                <w:szCs w:val="22"/>
                <w:lang w:val="en-GB"/>
              </w:rPr>
              <w:t>Output number and title</w:t>
            </w:r>
          </w:p>
        </w:tc>
        <w:tc>
          <w:tcPr>
            <w:tcW w:w="5529" w:type="dxa"/>
          </w:tcPr>
          <w:p w14:paraId="3BCAFA26" w14:textId="5A1D5649" w:rsidR="00156013" w:rsidRPr="003E1163" w:rsidRDefault="00B1549A" w:rsidP="009E0E4B">
            <w:pPr>
              <w:pStyle w:val="CE-TableStandard"/>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3E1163">
              <w:rPr>
                <w:sz w:val="20"/>
                <w:szCs w:val="20"/>
              </w:rPr>
              <w:t xml:space="preserve">Output O.T2.1 Joint Strategy </w:t>
            </w:r>
            <w:r w:rsidR="002B0C7C" w:rsidRPr="003E1163">
              <w:rPr>
                <w:sz w:val="20"/>
                <w:szCs w:val="20"/>
              </w:rPr>
              <w:t>&amp; Action Plans for the Constellation of CERIS3 Excellence</w:t>
            </w:r>
          </w:p>
        </w:tc>
      </w:tr>
      <w:tr w:rsidR="00156013" w:rsidRPr="008B0AD8" w14:paraId="4E105650"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29CE9D4" w14:textId="77777777" w:rsidR="00156013" w:rsidRPr="00EA5FC7" w:rsidRDefault="00156013" w:rsidP="00585427">
            <w:pPr>
              <w:pStyle w:val="CE-TableStandardWhite"/>
              <w:spacing w:line="276" w:lineRule="auto"/>
              <w:rPr>
                <w:sz w:val="22"/>
                <w:szCs w:val="22"/>
              </w:rPr>
            </w:pPr>
            <w:r w:rsidRPr="00EA5FC7">
              <w:rPr>
                <w:rFonts w:eastAsiaTheme="minorHAnsi" w:cstheme="minorBidi"/>
                <w:b/>
                <w:bCs/>
                <w:iCs/>
                <w:noProof/>
                <w:sz w:val="22"/>
                <w:szCs w:val="22"/>
                <w:lang w:val="en-GB" w:eastAsia="de-AT"/>
              </w:rPr>
              <w:t>Responsible partner (PP name and number)</w:t>
            </w:r>
          </w:p>
        </w:tc>
        <w:tc>
          <w:tcPr>
            <w:tcW w:w="5529" w:type="dxa"/>
          </w:tcPr>
          <w:p w14:paraId="28BE2266" w14:textId="77777777" w:rsidR="00E326FD" w:rsidRPr="00A8000C" w:rsidRDefault="00E326FD" w:rsidP="00E326FD">
            <w:pPr>
              <w:pStyle w:val="CE-TableStandard"/>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8000C">
              <w:rPr>
                <w:rFonts w:asciiTheme="minorHAnsi" w:hAnsiTheme="minorHAnsi"/>
                <w:sz w:val="20"/>
                <w:szCs w:val="20"/>
              </w:rPr>
              <w:t>Carinthia University of Applied Sciences (PP01)</w:t>
            </w:r>
          </w:p>
          <w:p w14:paraId="213A72DB" w14:textId="77777777" w:rsidR="00E326FD" w:rsidRPr="00A8000C" w:rsidRDefault="00E326FD" w:rsidP="00E326FD">
            <w:pPr>
              <w:pStyle w:val="CE-TableStandard"/>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8000C">
              <w:rPr>
                <w:rFonts w:asciiTheme="minorHAnsi" w:hAnsiTheme="minorHAnsi"/>
                <w:sz w:val="20"/>
                <w:szCs w:val="20"/>
              </w:rPr>
              <w:t>Fraunhofer Institute for Machine Tools and Forming Technology IWU (PP04)</w:t>
            </w:r>
          </w:p>
          <w:p w14:paraId="7842CD67" w14:textId="0DE2F118" w:rsidR="00E326FD" w:rsidRPr="00E326FD" w:rsidRDefault="00E326FD" w:rsidP="00310B6D">
            <w:pPr>
              <w:pStyle w:val="CE-TableStandard"/>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Intellimech (PP05)</w:t>
            </w:r>
          </w:p>
          <w:p w14:paraId="7EF99A88" w14:textId="1C6F6357" w:rsidR="00E326FD" w:rsidRPr="00E326FD" w:rsidRDefault="00E326FD" w:rsidP="00310B6D">
            <w:pPr>
              <w:pStyle w:val="CE-TableStandard"/>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326FD">
              <w:rPr>
                <w:rFonts w:asciiTheme="minorHAnsi" w:hAnsiTheme="minorHAnsi"/>
                <w:sz w:val="20"/>
                <w:szCs w:val="20"/>
              </w:rPr>
              <w:t>ECIPA – Training and Service Agency Limited Liability Consortium (PP06)</w:t>
            </w:r>
            <w:r>
              <w:rPr>
                <w:rFonts w:asciiTheme="minorHAnsi" w:hAnsiTheme="minorHAnsi"/>
                <w:sz w:val="20"/>
                <w:szCs w:val="20"/>
              </w:rPr>
              <w:t xml:space="preserve"> </w:t>
            </w:r>
          </w:p>
          <w:p w14:paraId="275366E8" w14:textId="77777777" w:rsidR="00E326FD" w:rsidRPr="00E326FD" w:rsidRDefault="00E326FD" w:rsidP="00585427">
            <w:pPr>
              <w:pStyle w:val="CE-TableStandard"/>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326FD">
              <w:rPr>
                <w:rFonts w:asciiTheme="minorHAnsi" w:hAnsiTheme="minorHAnsi"/>
                <w:sz w:val="20"/>
                <w:szCs w:val="20"/>
              </w:rPr>
              <w:t>Slovenian Tool and Die Development Center (PP08)</w:t>
            </w:r>
          </w:p>
          <w:p w14:paraId="58C30E81" w14:textId="20122BB4" w:rsidR="00156013" w:rsidRPr="00E326FD" w:rsidRDefault="00D83698" w:rsidP="00585427">
            <w:pPr>
              <w:pStyle w:val="CE-TableStandard"/>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Croatian Chambers of Economy</w:t>
            </w:r>
            <w:r w:rsidR="004E143D">
              <w:rPr>
                <w:sz w:val="20"/>
                <w:szCs w:val="20"/>
              </w:rPr>
              <w:t xml:space="preserve"> – Varazdin County Chamber (PP10)</w:t>
            </w:r>
            <w:r w:rsidR="00E044D9" w:rsidRPr="004E143D">
              <w:rPr>
                <w:sz w:val="20"/>
                <w:szCs w:val="20"/>
              </w:rPr>
              <w:t xml:space="preserve"> </w:t>
            </w:r>
          </w:p>
        </w:tc>
      </w:tr>
      <w:tr w:rsidR="00F102B2" w:rsidRPr="008B0AD8" w14:paraId="6805CF33"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63CC17AC" w14:textId="77777777" w:rsidR="00F102B2" w:rsidRPr="00EA5FC7" w:rsidRDefault="00F102B2" w:rsidP="00585427">
            <w:pPr>
              <w:pStyle w:val="CE-TableStandardWhite"/>
              <w:spacing w:line="276" w:lineRule="auto"/>
              <w:rPr>
                <w:rFonts w:eastAsiaTheme="minorHAnsi" w:cstheme="minorBidi"/>
                <w:iCs/>
                <w:noProof/>
                <w:sz w:val="22"/>
                <w:szCs w:val="22"/>
                <w:lang w:val="en-GB" w:eastAsia="de-AT"/>
              </w:rPr>
            </w:pPr>
            <w:r w:rsidRPr="00EA5FC7">
              <w:rPr>
                <w:rFonts w:eastAsiaTheme="minorHAnsi" w:cstheme="minorBidi"/>
                <w:b/>
                <w:bCs/>
                <w:iCs/>
                <w:noProof/>
                <w:sz w:val="22"/>
                <w:szCs w:val="22"/>
                <w:lang w:val="en-GB" w:eastAsia="de-AT"/>
              </w:rPr>
              <w:t>Project website</w:t>
            </w:r>
          </w:p>
        </w:tc>
        <w:tc>
          <w:tcPr>
            <w:tcW w:w="5529" w:type="dxa"/>
          </w:tcPr>
          <w:p w14:paraId="27B50ECE" w14:textId="40F37CBC" w:rsidR="00F102B2" w:rsidRPr="003E1163" w:rsidRDefault="009E0E4B" w:rsidP="00585427">
            <w:pPr>
              <w:pStyle w:val="CE-TableStandard"/>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3E1163">
              <w:rPr>
                <w:rFonts w:asciiTheme="minorHAnsi" w:hAnsiTheme="minorHAnsi"/>
                <w:sz w:val="20"/>
                <w:szCs w:val="20"/>
              </w:rPr>
              <w:t>https://www.interreg-central.eu/Content.Node/S3HubsinCE.html</w:t>
            </w:r>
          </w:p>
        </w:tc>
      </w:tr>
      <w:tr w:rsidR="00156013" w:rsidRPr="00156013" w14:paraId="736E9E65"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1EAB39D" w14:textId="77777777" w:rsidR="00156013" w:rsidRPr="00EA5FC7" w:rsidRDefault="00156013" w:rsidP="00585427">
            <w:pPr>
              <w:pStyle w:val="CE-TableStandardWhite"/>
              <w:spacing w:line="276" w:lineRule="auto"/>
              <w:rPr>
                <w:rFonts w:eastAsiaTheme="minorHAnsi" w:cstheme="minorBidi"/>
                <w:b/>
                <w:bCs/>
                <w:iCs/>
                <w:noProof/>
                <w:sz w:val="22"/>
                <w:szCs w:val="22"/>
                <w:lang w:val="en-GB" w:eastAsia="de-AT"/>
              </w:rPr>
            </w:pPr>
            <w:r w:rsidRPr="00EA5FC7">
              <w:rPr>
                <w:rFonts w:eastAsiaTheme="minorHAnsi" w:cstheme="minorBidi"/>
                <w:b/>
                <w:bCs/>
                <w:iCs/>
                <w:noProof/>
                <w:sz w:val="22"/>
                <w:szCs w:val="22"/>
                <w:lang w:val="en-GB" w:eastAsia="de-AT"/>
              </w:rPr>
              <w:t>Delivery date</w:t>
            </w:r>
          </w:p>
        </w:tc>
        <w:tc>
          <w:tcPr>
            <w:tcW w:w="5529" w:type="dxa"/>
          </w:tcPr>
          <w:p w14:paraId="63F970F0" w14:textId="71EAC5EA" w:rsidR="00156013" w:rsidRPr="003E1163" w:rsidRDefault="002B0C7C" w:rsidP="00585427">
            <w:pPr>
              <w:pStyle w:val="CE-TableStandard"/>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3E1163">
              <w:rPr>
                <w:sz w:val="20"/>
                <w:szCs w:val="20"/>
              </w:rPr>
              <w:t>02/2020</w:t>
            </w:r>
          </w:p>
        </w:tc>
      </w:tr>
    </w:tbl>
    <w:p w14:paraId="75BF8884" w14:textId="77777777" w:rsidR="00156013" w:rsidRPr="00EA5FC7" w:rsidRDefault="00156013" w:rsidP="00585427">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726"/>
      </w:tblGrid>
      <w:tr w:rsidR="007B6FAA" w:rsidRPr="008B0AD8" w14:paraId="25C8C80A" w14:textId="77777777" w:rsidTr="00EA5FC7">
        <w:trPr>
          <w:cnfStyle w:val="100000000000" w:firstRow="1" w:lastRow="0" w:firstColumn="0" w:lastColumn="0" w:oddVBand="0" w:evenVBand="0" w:oddHBand="0" w:evenHBand="0" w:firstRowFirstColumn="0" w:firstRowLastColumn="0" w:lastRowFirstColumn="0" w:lastRowLastColumn="0"/>
          <w:cantSplit/>
          <w:trHeight w:val="315"/>
        </w:trPr>
        <w:tc>
          <w:tcPr>
            <w:tcW w:w="9498" w:type="dxa"/>
            <w:tcMar>
              <w:top w:w="170" w:type="dxa"/>
              <w:bottom w:w="113" w:type="dxa"/>
            </w:tcMar>
          </w:tcPr>
          <w:p w14:paraId="4FE52BA9" w14:textId="341ED854" w:rsidR="007B6FAA" w:rsidRPr="007B6FAA" w:rsidRDefault="00F102B2" w:rsidP="00C815C5">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007B6FAA" w:rsidRPr="007B6FAA">
              <w:rPr>
                <w:rFonts w:eastAsiaTheme="minorHAnsi" w:cstheme="minorBidi"/>
                <w:iCs/>
                <w:noProof/>
                <w:color w:val="FFFFFF" w:themeColor="background1"/>
                <w:sz w:val="22"/>
                <w:szCs w:val="24"/>
                <w:lang w:val="en-GB" w:eastAsia="de-AT"/>
              </w:rPr>
              <w:t xml:space="preserve"> description of the strateg</w:t>
            </w:r>
            <w:r w:rsidR="00EA5FC7">
              <w:rPr>
                <w:rFonts w:eastAsiaTheme="minorHAnsi" w:cstheme="minorBidi"/>
                <w:iCs/>
                <w:noProof/>
                <w:color w:val="FFFFFF" w:themeColor="background1"/>
                <w:sz w:val="22"/>
                <w:szCs w:val="24"/>
                <w:lang w:val="en-GB" w:eastAsia="de-AT"/>
              </w:rPr>
              <w:t>y/</w:t>
            </w:r>
            <w:r w:rsidR="007B6FAA" w:rsidRPr="007B6FAA">
              <w:rPr>
                <w:rFonts w:eastAsiaTheme="minorHAnsi" w:cstheme="minorBidi"/>
                <w:iCs/>
                <w:noProof/>
                <w:color w:val="FFFFFF" w:themeColor="background1"/>
                <w:sz w:val="22"/>
                <w:szCs w:val="24"/>
                <w:lang w:val="en-GB" w:eastAsia="de-AT"/>
              </w:rPr>
              <w:t>action plan</w:t>
            </w:r>
            <w:r w:rsidR="00104303">
              <w:rPr>
                <w:rFonts w:eastAsiaTheme="minorHAnsi" w:cstheme="minorBidi"/>
                <w:iCs/>
                <w:noProof/>
                <w:color w:val="FFFFFF" w:themeColor="background1"/>
                <w:sz w:val="22"/>
                <w:szCs w:val="24"/>
                <w:lang w:val="en-GB" w:eastAsia="de-AT"/>
              </w:rPr>
              <w:t xml:space="preserve"> (</w:t>
            </w:r>
            <w:r w:rsidR="00104303" w:rsidRPr="007B6FAA">
              <w:rPr>
                <w:rFonts w:eastAsiaTheme="minorHAnsi" w:cstheme="minorBidi"/>
                <w:iCs/>
                <w:noProof/>
                <w:color w:val="FFFFFF" w:themeColor="background1"/>
                <w:sz w:val="22"/>
                <w:szCs w:val="24"/>
                <w:lang w:val="en-GB" w:eastAsia="de-AT"/>
              </w:rPr>
              <w:t>developed and/or implemented</w:t>
            </w:r>
            <w:r w:rsidR="00104303">
              <w:rPr>
                <w:rFonts w:eastAsiaTheme="minorHAnsi" w:cstheme="minorBidi"/>
                <w:iCs/>
                <w:noProof/>
                <w:color w:val="FFFFFF" w:themeColor="background1"/>
                <w:sz w:val="22"/>
                <w:szCs w:val="24"/>
                <w:lang w:val="en-GB" w:eastAsia="de-AT"/>
              </w:rPr>
              <w:t>)</w:t>
            </w:r>
            <w:r w:rsidR="00C815C5">
              <w:rPr>
                <w:rFonts w:eastAsiaTheme="minorHAnsi" w:cstheme="minorBidi"/>
                <w:iCs/>
                <w:noProof/>
                <w:color w:val="FFFFFF" w:themeColor="background1"/>
                <w:sz w:val="22"/>
                <w:szCs w:val="24"/>
                <w:lang w:val="en-GB" w:eastAsia="de-AT"/>
              </w:rPr>
              <w:t>, explaining its main objectives and transnational added value</w:t>
            </w:r>
          </w:p>
        </w:tc>
      </w:tr>
      <w:tr w:rsidR="007B6FAA" w:rsidRPr="008B0AD8" w14:paraId="0BF85752" w14:textId="77777777" w:rsidTr="00C815C5">
        <w:trPr>
          <w:cnfStyle w:val="000000100000" w:firstRow="0" w:lastRow="0" w:firstColumn="0" w:lastColumn="0" w:oddVBand="0" w:evenVBand="0" w:oddHBand="1" w:evenHBand="0" w:firstRowFirstColumn="0" w:firstRowLastColumn="0" w:lastRowFirstColumn="0" w:lastRowLastColumn="0"/>
          <w:cantSplit/>
          <w:trHeight w:val="3169"/>
        </w:trPr>
        <w:tc>
          <w:tcPr>
            <w:tcW w:w="9498" w:type="dxa"/>
            <w:shd w:val="clear" w:color="auto" w:fill="E4E7E7" w:themeFill="accent1" w:themeFillTint="33"/>
            <w:tcMar>
              <w:top w:w="170" w:type="dxa"/>
              <w:bottom w:w="113" w:type="dxa"/>
            </w:tcMar>
          </w:tcPr>
          <w:p w14:paraId="5D623246" w14:textId="35B5E2C3" w:rsidR="007E3E28" w:rsidRDefault="00A74314" w:rsidP="00585427">
            <w:pPr>
              <w:pStyle w:val="CE-TableStandard"/>
              <w:spacing w:line="276" w:lineRule="auto"/>
              <w:rPr>
                <w:sz w:val="20"/>
                <w:szCs w:val="20"/>
              </w:rPr>
            </w:pPr>
            <w:r w:rsidRPr="00046381">
              <w:rPr>
                <w:sz w:val="20"/>
                <w:szCs w:val="20"/>
              </w:rPr>
              <w:lastRenderedPageBreak/>
              <w:t>The</w:t>
            </w:r>
            <w:r w:rsidR="005123D6" w:rsidRPr="00046381">
              <w:rPr>
                <w:sz w:val="20"/>
                <w:szCs w:val="20"/>
              </w:rPr>
              <w:t xml:space="preserve"> Output describes a joint transnational strategy, designed by </w:t>
            </w:r>
            <w:r w:rsidR="007F5141" w:rsidRPr="00046381">
              <w:rPr>
                <w:sz w:val="20"/>
                <w:szCs w:val="20"/>
              </w:rPr>
              <w:t>CERIS 3 Navigation Crews, which lays the foundation for a long</w:t>
            </w:r>
            <w:r w:rsidR="00C6681E" w:rsidRPr="00046381">
              <w:rPr>
                <w:sz w:val="20"/>
                <w:szCs w:val="20"/>
              </w:rPr>
              <w:t>-</w:t>
            </w:r>
            <w:r w:rsidR="007F5141" w:rsidRPr="00046381">
              <w:rPr>
                <w:sz w:val="20"/>
                <w:szCs w:val="20"/>
              </w:rPr>
              <w:t xml:space="preserve">term cooperation method among Digital Innovation Hubs. </w:t>
            </w:r>
            <w:r w:rsidR="00046381" w:rsidRPr="00046381">
              <w:rPr>
                <w:sz w:val="20"/>
                <w:szCs w:val="20"/>
              </w:rPr>
              <w:t>S3HubsinCE aims to u</w:t>
            </w:r>
            <w:r w:rsidR="00046381">
              <w:rPr>
                <w:sz w:val="20"/>
                <w:szCs w:val="20"/>
              </w:rPr>
              <w:t>se</w:t>
            </w:r>
            <w:r w:rsidR="00046381" w:rsidRPr="00046381">
              <w:rPr>
                <w:sz w:val="20"/>
                <w:szCs w:val="20"/>
              </w:rPr>
              <w:t xml:space="preserve"> the model of the digital innovation hub, and linkages between these hubs created through collaborative exchange on smart speciali</w:t>
            </w:r>
            <w:r w:rsidR="00004210">
              <w:rPr>
                <w:sz w:val="20"/>
                <w:szCs w:val="20"/>
              </w:rPr>
              <w:t>z</w:t>
            </w:r>
            <w:r w:rsidR="00046381" w:rsidRPr="00046381">
              <w:rPr>
                <w:sz w:val="20"/>
                <w:szCs w:val="20"/>
              </w:rPr>
              <w:t>ation thematic priority areas, to create a common transnational support structure. This structure has a goal to generate stronger connections between RIS3 stakeholders to promote value creation and enhanced competitive advantage in Central Europe</w:t>
            </w:r>
            <w:r w:rsidR="007E3E28">
              <w:rPr>
                <w:sz w:val="20"/>
                <w:szCs w:val="20"/>
              </w:rPr>
              <w:t>.</w:t>
            </w:r>
          </w:p>
          <w:p w14:paraId="60E67630" w14:textId="77CAA228" w:rsidR="005E7267" w:rsidRDefault="008B0AD8" w:rsidP="00585427">
            <w:pPr>
              <w:pStyle w:val="CE-TableStandard"/>
              <w:spacing w:line="276" w:lineRule="auto"/>
              <w:rPr>
                <w:sz w:val="20"/>
                <w:szCs w:val="20"/>
              </w:rPr>
            </w:pPr>
            <w:r>
              <w:rPr>
                <w:sz w:val="20"/>
                <w:szCs w:val="20"/>
              </w:rPr>
              <w:t xml:space="preserve">The strategy and the action plans included in this Output </w:t>
            </w:r>
            <w:r w:rsidR="00860558">
              <w:rPr>
                <w:sz w:val="20"/>
                <w:szCs w:val="20"/>
              </w:rPr>
              <w:t xml:space="preserve">have been designed by </w:t>
            </w:r>
            <w:r w:rsidR="00004210" w:rsidRPr="00004210">
              <w:rPr>
                <w:sz w:val="20"/>
                <w:szCs w:val="20"/>
              </w:rPr>
              <w:t>Project Partner</w:t>
            </w:r>
            <w:r w:rsidR="00860558">
              <w:rPr>
                <w:sz w:val="20"/>
                <w:szCs w:val="20"/>
              </w:rPr>
              <w:t>s,</w:t>
            </w:r>
            <w:r w:rsidR="00004210" w:rsidRPr="00004210">
              <w:rPr>
                <w:sz w:val="20"/>
                <w:szCs w:val="20"/>
              </w:rPr>
              <w:t xml:space="preserve"> w</w:t>
            </w:r>
            <w:r w:rsidR="00860558">
              <w:rPr>
                <w:sz w:val="20"/>
                <w:szCs w:val="20"/>
              </w:rPr>
              <w:t>ho were</w:t>
            </w:r>
            <w:r w:rsidR="00004210" w:rsidRPr="00004210">
              <w:rPr>
                <w:sz w:val="20"/>
                <w:szCs w:val="20"/>
              </w:rPr>
              <w:t xml:space="preserve"> tasked with designing and planning a Digital Innovation Hub Pilot Action and support actions. Altogether the Partnership was organi</w:t>
            </w:r>
            <w:r w:rsidR="00004210">
              <w:rPr>
                <w:sz w:val="20"/>
                <w:szCs w:val="20"/>
              </w:rPr>
              <w:t>z</w:t>
            </w:r>
            <w:r w:rsidR="00004210" w:rsidRPr="00004210">
              <w:rPr>
                <w:sz w:val="20"/>
                <w:szCs w:val="20"/>
              </w:rPr>
              <w:t xml:space="preserve">ed to develop </w:t>
            </w:r>
            <w:r w:rsidR="00004210" w:rsidRPr="00860558">
              <w:rPr>
                <w:b/>
                <w:bCs w:val="0"/>
                <w:sz w:val="20"/>
                <w:szCs w:val="20"/>
              </w:rPr>
              <w:t>60 pilot actions</w:t>
            </w:r>
            <w:r w:rsidR="00004210" w:rsidRPr="00004210">
              <w:rPr>
                <w:sz w:val="20"/>
                <w:szCs w:val="20"/>
              </w:rPr>
              <w:t>, which enhance</w:t>
            </w:r>
            <w:r w:rsidR="00860558">
              <w:rPr>
                <w:sz w:val="20"/>
                <w:szCs w:val="20"/>
              </w:rPr>
              <w:t>d</w:t>
            </w:r>
            <w:r w:rsidR="00004210" w:rsidRPr="00004210">
              <w:rPr>
                <w:sz w:val="20"/>
                <w:szCs w:val="20"/>
              </w:rPr>
              <w:t xml:space="preserve"> the collaboration between central European </w:t>
            </w:r>
            <w:r w:rsidR="00860558">
              <w:rPr>
                <w:sz w:val="20"/>
                <w:szCs w:val="20"/>
              </w:rPr>
              <w:t>D</w:t>
            </w:r>
            <w:r w:rsidR="00004210" w:rsidRPr="00004210">
              <w:rPr>
                <w:sz w:val="20"/>
                <w:szCs w:val="20"/>
              </w:rPr>
              <w:t xml:space="preserve">igital </w:t>
            </w:r>
            <w:r w:rsidR="00860558">
              <w:rPr>
                <w:sz w:val="20"/>
                <w:szCs w:val="20"/>
              </w:rPr>
              <w:t>I</w:t>
            </w:r>
            <w:r w:rsidR="00004210" w:rsidRPr="00004210">
              <w:rPr>
                <w:sz w:val="20"/>
                <w:szCs w:val="20"/>
              </w:rPr>
              <w:t xml:space="preserve">nnovation </w:t>
            </w:r>
            <w:r w:rsidR="00860558">
              <w:rPr>
                <w:sz w:val="20"/>
                <w:szCs w:val="20"/>
              </w:rPr>
              <w:t>H</w:t>
            </w:r>
            <w:r w:rsidR="00004210" w:rsidRPr="00004210">
              <w:rPr>
                <w:sz w:val="20"/>
                <w:szCs w:val="20"/>
              </w:rPr>
              <w:t>ubs, whilst simultaneously promoting trans-regional strategy development with regards to research &amp; innovation smart speciali</w:t>
            </w:r>
            <w:r w:rsidR="00004210">
              <w:rPr>
                <w:sz w:val="20"/>
                <w:szCs w:val="20"/>
              </w:rPr>
              <w:t>z</w:t>
            </w:r>
            <w:r w:rsidR="00004210" w:rsidRPr="00004210">
              <w:rPr>
                <w:sz w:val="20"/>
                <w:szCs w:val="20"/>
              </w:rPr>
              <w:t>ation</w:t>
            </w:r>
            <w:r w:rsidR="00004210">
              <w:rPr>
                <w:sz w:val="20"/>
                <w:szCs w:val="20"/>
              </w:rPr>
              <w:t xml:space="preserve">. </w:t>
            </w:r>
          </w:p>
          <w:p w14:paraId="3C6357F4" w14:textId="77777777" w:rsidR="008B3910" w:rsidRDefault="008B3910" w:rsidP="00585427">
            <w:pPr>
              <w:pStyle w:val="CE-TableStandard"/>
              <w:spacing w:line="276" w:lineRule="auto"/>
              <w:rPr>
                <w:sz w:val="20"/>
                <w:szCs w:val="20"/>
              </w:rPr>
            </w:pPr>
          </w:p>
          <w:p w14:paraId="22504F42" w14:textId="66FB427C" w:rsidR="001E67A0" w:rsidRDefault="001E67A0" w:rsidP="00585427">
            <w:pPr>
              <w:pStyle w:val="CE-TableStandard"/>
              <w:spacing w:line="276" w:lineRule="auto"/>
              <w:rPr>
                <w:sz w:val="20"/>
                <w:szCs w:val="20"/>
              </w:rPr>
            </w:pPr>
            <w:r w:rsidRPr="001E67A0">
              <w:rPr>
                <w:sz w:val="20"/>
                <w:szCs w:val="20"/>
              </w:rPr>
              <w:t xml:space="preserve">Partners had to design and plan two types of actions: </w:t>
            </w:r>
            <w:r w:rsidRPr="001E67A0">
              <w:rPr>
                <w:b/>
                <w:bCs w:val="0"/>
                <w:sz w:val="20"/>
                <w:szCs w:val="20"/>
              </w:rPr>
              <w:t>Training &amp; Mobility (“T&amp;M”) Actions</w:t>
            </w:r>
            <w:r w:rsidRPr="001E67A0">
              <w:rPr>
                <w:sz w:val="20"/>
                <w:szCs w:val="20"/>
              </w:rPr>
              <w:t xml:space="preserve"> and </w:t>
            </w:r>
            <w:r w:rsidRPr="001E67A0">
              <w:rPr>
                <w:b/>
                <w:bCs w:val="0"/>
                <w:sz w:val="20"/>
                <w:szCs w:val="20"/>
              </w:rPr>
              <w:t>Transfer &amp; Cooperation (“T&amp;C”) Actions.</w:t>
            </w:r>
            <w:r w:rsidRPr="001E67A0">
              <w:rPr>
                <w:sz w:val="20"/>
                <w:szCs w:val="20"/>
              </w:rPr>
              <w:t xml:space="preserve"> The purpose and objective of these action types are distinct. </w:t>
            </w:r>
          </w:p>
          <w:p w14:paraId="0D09D89B" w14:textId="790D89B1" w:rsidR="001E67A0" w:rsidRPr="008B3910" w:rsidRDefault="001E67A0" w:rsidP="00585427">
            <w:pPr>
              <w:pStyle w:val="CE-TableStandard"/>
              <w:spacing w:line="276" w:lineRule="auto"/>
              <w:rPr>
                <w:b/>
                <w:bCs w:val="0"/>
                <w:sz w:val="20"/>
                <w:szCs w:val="20"/>
              </w:rPr>
            </w:pPr>
            <w:r w:rsidRPr="008B3910">
              <w:rPr>
                <w:b/>
                <w:bCs w:val="0"/>
                <w:sz w:val="20"/>
                <w:szCs w:val="20"/>
              </w:rPr>
              <w:t>T&amp;M Actions</w:t>
            </w:r>
            <w:r w:rsidRPr="001E67A0">
              <w:rPr>
                <w:sz w:val="20"/>
                <w:szCs w:val="20"/>
              </w:rPr>
              <w:t xml:space="preserve"> focused on promoting connectivity and exchange between Digital Innovation Hubs on the thematic priority areas of central Europe’s smart specialization agenda and promoting the enhancing of understanding between research and innovation ecosystems. </w:t>
            </w:r>
          </w:p>
          <w:p w14:paraId="5C94B414" w14:textId="3B588150" w:rsidR="001E67A0" w:rsidRDefault="001E67A0" w:rsidP="00585427">
            <w:pPr>
              <w:pStyle w:val="CE-TableStandard"/>
              <w:spacing w:line="276" w:lineRule="auto"/>
              <w:rPr>
                <w:sz w:val="20"/>
                <w:szCs w:val="20"/>
              </w:rPr>
            </w:pPr>
            <w:r w:rsidRPr="008B3910">
              <w:rPr>
                <w:b/>
                <w:bCs w:val="0"/>
                <w:sz w:val="20"/>
                <w:szCs w:val="20"/>
              </w:rPr>
              <w:t>T&amp;C Actions</w:t>
            </w:r>
            <w:r w:rsidRPr="001E67A0">
              <w:rPr>
                <w:sz w:val="20"/>
                <w:szCs w:val="20"/>
              </w:rPr>
              <w:t xml:space="preserve"> focused on creating market-oriented, transnationally focused actions to create added-value for RIS3-critical organizations.</w:t>
            </w:r>
          </w:p>
          <w:p w14:paraId="58BF29CF" w14:textId="77777777" w:rsidR="00CD0A1C" w:rsidRDefault="00CD0A1C" w:rsidP="00585427">
            <w:pPr>
              <w:pStyle w:val="CE-TableStandard"/>
              <w:spacing w:line="276" w:lineRule="auto"/>
              <w:rPr>
                <w:sz w:val="20"/>
                <w:szCs w:val="20"/>
              </w:rPr>
            </w:pPr>
          </w:p>
          <w:p w14:paraId="27679FEF" w14:textId="77777777" w:rsidR="00CA5EA6" w:rsidRDefault="00CD0A1C" w:rsidP="00585427">
            <w:pPr>
              <w:pStyle w:val="CE-TableStandard"/>
              <w:spacing w:line="276" w:lineRule="auto"/>
              <w:rPr>
                <w:i/>
                <w:sz w:val="20"/>
              </w:rPr>
            </w:pPr>
            <w:r w:rsidRPr="00CD0A1C">
              <w:rPr>
                <w:sz w:val="20"/>
                <w:szCs w:val="20"/>
              </w:rPr>
              <w:t xml:space="preserve">Each Navigation Crew </w:t>
            </w:r>
            <w:r>
              <w:rPr>
                <w:sz w:val="20"/>
                <w:szCs w:val="20"/>
              </w:rPr>
              <w:t>ensured that</w:t>
            </w:r>
            <w:r w:rsidRPr="00CD0A1C">
              <w:rPr>
                <w:sz w:val="20"/>
                <w:szCs w:val="20"/>
              </w:rPr>
              <w:t xml:space="preserve"> its active members were connected with actions, both training and mobility, and transfer and cooperation-oriented</w:t>
            </w:r>
            <w:r>
              <w:rPr>
                <w:sz w:val="20"/>
                <w:szCs w:val="20"/>
              </w:rPr>
              <w:t>, at a transnational level</w:t>
            </w:r>
            <w:r w:rsidRPr="00CD0A1C">
              <w:rPr>
                <w:sz w:val="20"/>
                <w:szCs w:val="20"/>
              </w:rPr>
              <w:t>. T</w:t>
            </w:r>
            <w:r w:rsidR="000D5B5A">
              <w:rPr>
                <w:sz w:val="20"/>
                <w:szCs w:val="20"/>
              </w:rPr>
              <w:t>he table below</w:t>
            </w:r>
            <w:r w:rsidRPr="00CD0A1C">
              <w:rPr>
                <w:sz w:val="20"/>
                <w:szCs w:val="20"/>
              </w:rPr>
              <w:t xml:space="preserve"> provides an overview of how many connected actions were tabulated for each Navigation Crew. It is important to note that some actions are repeated between Navigation Crews, because the scope of the action was to develop a multipronged technology-solution to an identified regional challenge.</w:t>
            </w:r>
            <w:r w:rsidR="00C31CD9" w:rsidRPr="00C31CD9" w:rsidDel="00C31CD9">
              <w:rPr>
                <w:i/>
                <w:sz w:val="20"/>
              </w:rPr>
              <w:t xml:space="preserve"> </w:t>
            </w:r>
          </w:p>
          <w:p w14:paraId="51ECFED0" w14:textId="34A03BF7" w:rsidR="000D5B5A" w:rsidRPr="00CD0A1C" w:rsidRDefault="000D5B5A" w:rsidP="00585427">
            <w:pPr>
              <w:pStyle w:val="CE-TableStandard"/>
              <w:spacing w:line="276" w:lineRule="auto"/>
              <w:rPr>
                <w:sz w:val="20"/>
                <w:szCs w:val="20"/>
              </w:rPr>
            </w:pPr>
            <w:r w:rsidRPr="000D5B5A">
              <w:rPr>
                <w:noProof/>
                <w:sz w:val="20"/>
                <w:szCs w:val="20"/>
                <w:lang w:val="de-DE" w:eastAsia="de-DE"/>
              </w:rPr>
              <w:drawing>
                <wp:inline distT="0" distB="0" distL="0" distR="0" wp14:anchorId="02294382" wp14:editId="040F7E5D">
                  <wp:extent cx="6029960" cy="2103755"/>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9960" cy="2103755"/>
                          </a:xfrm>
                          <a:prstGeom prst="rect">
                            <a:avLst/>
                          </a:prstGeom>
                        </pic:spPr>
                      </pic:pic>
                    </a:graphicData>
                  </a:graphic>
                </wp:inline>
              </w:drawing>
            </w:r>
          </w:p>
        </w:tc>
      </w:tr>
    </w:tbl>
    <w:p w14:paraId="513A8B87" w14:textId="77777777" w:rsidR="007B6FAA" w:rsidRDefault="007B6FAA" w:rsidP="00585427">
      <w:pPr>
        <w:pStyle w:val="CE-StandardText"/>
        <w:spacing w:line="276" w:lineRule="auto"/>
        <w:rPr>
          <w:lang w:val="en-GB" w:eastAsia="de-AT"/>
        </w:rPr>
      </w:pPr>
    </w:p>
    <w:p w14:paraId="0A11F8EA" w14:textId="77777777" w:rsidR="000D5B5A" w:rsidRDefault="000D5B5A" w:rsidP="00585427">
      <w:pPr>
        <w:pStyle w:val="CE-StandardText"/>
        <w:spacing w:line="276" w:lineRule="auto"/>
        <w:rPr>
          <w:lang w:val="en-GB" w:eastAsia="de-AT"/>
        </w:rPr>
      </w:pPr>
    </w:p>
    <w:p w14:paraId="47608BBC" w14:textId="77777777" w:rsidR="000D5B5A" w:rsidRDefault="000D5B5A" w:rsidP="00585427">
      <w:pPr>
        <w:pStyle w:val="CE-StandardText"/>
        <w:spacing w:line="276" w:lineRule="auto"/>
        <w:rPr>
          <w:lang w:val="en-GB" w:eastAsia="de-AT"/>
        </w:rPr>
      </w:pPr>
    </w:p>
    <w:p w14:paraId="175D54F9" w14:textId="77777777" w:rsidR="000D5B5A" w:rsidRDefault="000D5B5A" w:rsidP="00585427">
      <w:pPr>
        <w:pStyle w:val="CE-StandardText"/>
        <w:spacing w:line="276" w:lineRule="auto"/>
        <w:rPr>
          <w:lang w:val="en-GB" w:eastAsia="de-AT"/>
        </w:rPr>
      </w:pPr>
    </w:p>
    <w:p w14:paraId="57FB40C0" w14:textId="77777777" w:rsidR="000D5B5A" w:rsidRDefault="000D5B5A" w:rsidP="00585427">
      <w:pPr>
        <w:pStyle w:val="CE-StandardText"/>
        <w:spacing w:line="276" w:lineRule="auto"/>
        <w:rPr>
          <w:lang w:val="en-GB" w:eastAsia="de-AT"/>
        </w:rPr>
      </w:pPr>
    </w:p>
    <w:p w14:paraId="7859016C" w14:textId="77777777" w:rsidR="000D5B5A" w:rsidRDefault="000D5B5A" w:rsidP="00585427">
      <w:pPr>
        <w:pStyle w:val="CE-StandardText"/>
        <w:spacing w:line="276" w:lineRule="auto"/>
        <w:rPr>
          <w:lang w:val="en-GB" w:eastAsia="de-AT"/>
        </w:rPr>
      </w:pPr>
    </w:p>
    <w:p w14:paraId="3B92BEF8" w14:textId="77777777" w:rsidR="000D5B5A" w:rsidRDefault="000D5B5A" w:rsidP="00585427">
      <w:pPr>
        <w:pStyle w:val="CE-StandardText"/>
        <w:spacing w:line="276" w:lineRule="auto"/>
        <w:rPr>
          <w:lang w:val="en-GB" w:eastAsia="de-AT"/>
        </w:rPr>
      </w:pPr>
    </w:p>
    <w:p w14:paraId="48C9364C" w14:textId="77777777" w:rsidR="000D5B5A" w:rsidRDefault="000D5B5A" w:rsidP="00585427">
      <w:pPr>
        <w:pStyle w:val="CE-StandardText"/>
        <w:spacing w:line="276" w:lineRule="auto"/>
        <w:rPr>
          <w:lang w:val="en-GB" w:eastAsia="de-AT"/>
        </w:rPr>
      </w:pPr>
    </w:p>
    <w:p w14:paraId="071BD03D" w14:textId="77777777" w:rsidR="000D5B5A" w:rsidRDefault="000D5B5A" w:rsidP="005854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102B2" w:rsidRPr="008B0AD8" w14:paraId="1339FCDB"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4E07905C" w14:textId="77777777" w:rsidR="00F102B2" w:rsidRPr="007B6FAA" w:rsidRDefault="00F102B2" w:rsidP="005854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NUTS region(s) concerned by the strategy/action plan (relevant NUTS level)</w:t>
            </w:r>
          </w:p>
        </w:tc>
      </w:tr>
      <w:tr w:rsidR="00F102B2" w:rsidRPr="008B0AD8" w14:paraId="487B2FAF" w14:textId="77777777" w:rsidTr="003D0DEF">
        <w:trPr>
          <w:cnfStyle w:val="000000100000" w:firstRow="0" w:lastRow="0" w:firstColumn="0" w:lastColumn="0" w:oddVBand="0" w:evenVBand="0" w:oddHBand="1" w:evenHBand="0" w:firstRowFirstColumn="0" w:firstRowLastColumn="0" w:lastRowFirstColumn="0" w:lastRowLastColumn="0"/>
          <w:cantSplit/>
          <w:trHeight w:val="267"/>
        </w:trPr>
        <w:tc>
          <w:tcPr>
            <w:tcW w:w="9498" w:type="dxa"/>
            <w:shd w:val="clear" w:color="auto" w:fill="E4E7E7" w:themeFill="accent1" w:themeFillTint="33"/>
            <w:tcMar>
              <w:top w:w="170" w:type="dxa"/>
              <w:bottom w:w="113" w:type="dxa"/>
            </w:tcMar>
          </w:tcPr>
          <w:p w14:paraId="7E979042" w14:textId="77777777" w:rsidR="005866DF" w:rsidRPr="005866DF" w:rsidRDefault="005866DF" w:rsidP="005866DF">
            <w:pPr>
              <w:pStyle w:val="CE-TableStandard"/>
              <w:numPr>
                <w:ilvl w:val="0"/>
                <w:numId w:val="57"/>
              </w:numPr>
              <w:spacing w:line="276" w:lineRule="auto"/>
              <w:rPr>
                <w:sz w:val="20"/>
                <w:szCs w:val="20"/>
                <w:lang w:val="de-AT"/>
              </w:rPr>
            </w:pPr>
            <w:r w:rsidRPr="005866DF">
              <w:rPr>
                <w:sz w:val="20"/>
                <w:szCs w:val="20"/>
                <w:lang w:val="de-AT"/>
              </w:rPr>
              <w:t>CUAS – AT21, Kärnten (NUTS 2)</w:t>
            </w:r>
          </w:p>
          <w:p w14:paraId="17862831" w14:textId="77777777" w:rsidR="005866DF" w:rsidRPr="005866DF" w:rsidRDefault="005866DF" w:rsidP="005866DF">
            <w:pPr>
              <w:pStyle w:val="CE-TableStandard"/>
              <w:numPr>
                <w:ilvl w:val="0"/>
                <w:numId w:val="57"/>
              </w:numPr>
              <w:spacing w:line="276" w:lineRule="auto"/>
              <w:rPr>
                <w:sz w:val="20"/>
                <w:szCs w:val="20"/>
                <w:lang w:val="de-DE"/>
              </w:rPr>
            </w:pPr>
            <w:r w:rsidRPr="005866DF">
              <w:rPr>
                <w:sz w:val="20"/>
                <w:szCs w:val="20"/>
                <w:lang w:val="de-DE"/>
              </w:rPr>
              <w:t>FB – AT11, Burgenland (NUTS 2)</w:t>
            </w:r>
          </w:p>
          <w:p w14:paraId="10C0AF27" w14:textId="77777777" w:rsidR="005866DF" w:rsidRPr="005866DF" w:rsidRDefault="005866DF" w:rsidP="005866DF">
            <w:pPr>
              <w:pStyle w:val="CE-TableStandard"/>
              <w:numPr>
                <w:ilvl w:val="0"/>
                <w:numId w:val="57"/>
              </w:numPr>
              <w:spacing w:line="276" w:lineRule="auto"/>
              <w:rPr>
                <w:sz w:val="20"/>
                <w:szCs w:val="20"/>
                <w:lang w:val="de-DE"/>
              </w:rPr>
            </w:pPr>
            <w:r w:rsidRPr="005866DF">
              <w:rPr>
                <w:sz w:val="20"/>
                <w:szCs w:val="20"/>
                <w:lang w:val="de-DE"/>
              </w:rPr>
              <w:t>Bwcon – DE11, Stuttgart (NUTS 2)</w:t>
            </w:r>
          </w:p>
          <w:p w14:paraId="4B0C2C5B" w14:textId="77777777" w:rsidR="005866DF" w:rsidRPr="005866DF" w:rsidRDefault="005866DF" w:rsidP="005866DF">
            <w:pPr>
              <w:pStyle w:val="CE-TableStandard"/>
              <w:numPr>
                <w:ilvl w:val="0"/>
                <w:numId w:val="57"/>
              </w:numPr>
              <w:spacing w:line="276" w:lineRule="auto"/>
              <w:rPr>
                <w:sz w:val="20"/>
                <w:szCs w:val="20"/>
                <w:lang w:val="de-AT"/>
              </w:rPr>
            </w:pPr>
            <w:r w:rsidRPr="005866DF">
              <w:rPr>
                <w:sz w:val="20"/>
                <w:szCs w:val="20"/>
                <w:lang w:val="de-AT"/>
              </w:rPr>
              <w:t>Fraunhofer IWU – DED4, Chemnitz (NUTS 2)</w:t>
            </w:r>
          </w:p>
          <w:p w14:paraId="2D0E79F3" w14:textId="77777777" w:rsidR="005866DF" w:rsidRPr="005866DF" w:rsidRDefault="005866DF" w:rsidP="005866DF">
            <w:pPr>
              <w:pStyle w:val="CE-TableStandard"/>
              <w:numPr>
                <w:ilvl w:val="0"/>
                <w:numId w:val="57"/>
              </w:numPr>
              <w:spacing w:line="276" w:lineRule="auto"/>
              <w:rPr>
                <w:sz w:val="20"/>
                <w:szCs w:val="20"/>
                <w:lang w:val="it-IT"/>
              </w:rPr>
            </w:pPr>
            <w:r w:rsidRPr="005866DF">
              <w:rPr>
                <w:sz w:val="20"/>
                <w:szCs w:val="20"/>
                <w:lang w:val="it-IT"/>
              </w:rPr>
              <w:t>Intellimech – ITC4, Lombardia (NUTS 2)</w:t>
            </w:r>
          </w:p>
          <w:p w14:paraId="1F691F6B" w14:textId="77777777" w:rsidR="005866DF" w:rsidRPr="005866DF" w:rsidRDefault="005866DF" w:rsidP="005866DF">
            <w:pPr>
              <w:pStyle w:val="CE-TableStandard"/>
              <w:numPr>
                <w:ilvl w:val="0"/>
                <w:numId w:val="57"/>
              </w:numPr>
              <w:spacing w:line="276" w:lineRule="auto"/>
              <w:rPr>
                <w:sz w:val="20"/>
                <w:szCs w:val="20"/>
                <w:lang w:val="it-IT"/>
              </w:rPr>
            </w:pPr>
            <w:r w:rsidRPr="005866DF">
              <w:rPr>
                <w:sz w:val="20"/>
                <w:szCs w:val="20"/>
                <w:lang w:val="it-IT"/>
              </w:rPr>
              <w:t>Ecipa – ITH3, Veneto (NUTS 2)</w:t>
            </w:r>
          </w:p>
          <w:p w14:paraId="1EE711EE" w14:textId="77777777" w:rsidR="005866DF" w:rsidRPr="005866DF" w:rsidRDefault="005866DF" w:rsidP="005866DF">
            <w:pPr>
              <w:pStyle w:val="CE-TableStandard"/>
              <w:numPr>
                <w:ilvl w:val="0"/>
                <w:numId w:val="57"/>
              </w:numPr>
              <w:spacing w:line="276" w:lineRule="auto"/>
              <w:rPr>
                <w:sz w:val="20"/>
                <w:szCs w:val="20"/>
                <w:lang w:val="it-IT"/>
              </w:rPr>
            </w:pPr>
            <w:r w:rsidRPr="005866DF">
              <w:rPr>
                <w:sz w:val="20"/>
                <w:szCs w:val="20"/>
                <w:lang w:val="it-IT"/>
              </w:rPr>
              <w:t>KPT – PL21, Malopolskie (NUTS 2)</w:t>
            </w:r>
          </w:p>
          <w:p w14:paraId="21A7AAEF" w14:textId="77777777" w:rsidR="005866DF" w:rsidRPr="005866DF" w:rsidRDefault="005866DF" w:rsidP="005866DF">
            <w:pPr>
              <w:pStyle w:val="CE-TableStandard"/>
              <w:numPr>
                <w:ilvl w:val="0"/>
                <w:numId w:val="57"/>
              </w:numPr>
              <w:spacing w:line="276" w:lineRule="auto"/>
              <w:rPr>
                <w:sz w:val="20"/>
                <w:szCs w:val="20"/>
                <w:lang w:val="it-IT"/>
              </w:rPr>
            </w:pPr>
            <w:r w:rsidRPr="005866DF">
              <w:rPr>
                <w:sz w:val="20"/>
                <w:szCs w:val="20"/>
                <w:lang w:val="it-IT"/>
              </w:rPr>
              <w:t>TECOS – SI01, Vzhodna Slovenija (NUTS 2)</w:t>
            </w:r>
          </w:p>
          <w:p w14:paraId="385553A3" w14:textId="77777777" w:rsidR="005866DF" w:rsidRPr="005866DF" w:rsidRDefault="005866DF" w:rsidP="005866DF">
            <w:pPr>
              <w:pStyle w:val="CE-TableStandard"/>
              <w:numPr>
                <w:ilvl w:val="0"/>
                <w:numId w:val="57"/>
              </w:numPr>
              <w:spacing w:line="276" w:lineRule="auto"/>
              <w:rPr>
                <w:sz w:val="20"/>
                <w:szCs w:val="20"/>
                <w:lang w:val="it-IT"/>
              </w:rPr>
            </w:pPr>
            <w:r w:rsidRPr="005866DF">
              <w:rPr>
                <w:sz w:val="20"/>
                <w:szCs w:val="20"/>
                <w:lang w:val="it-IT"/>
              </w:rPr>
              <w:t>PBN – HU22, Nyugat-Dunántúl (NUTS 2)</w:t>
            </w:r>
          </w:p>
          <w:p w14:paraId="3419450F" w14:textId="3C7672A0" w:rsidR="00F102B2" w:rsidRPr="00805D51" w:rsidRDefault="005866DF" w:rsidP="005866DF">
            <w:pPr>
              <w:pStyle w:val="CE-TableStandard"/>
              <w:numPr>
                <w:ilvl w:val="0"/>
                <w:numId w:val="57"/>
              </w:numPr>
              <w:spacing w:line="276" w:lineRule="auto"/>
            </w:pPr>
            <w:r w:rsidRPr="005866DF">
              <w:rPr>
                <w:sz w:val="20"/>
                <w:szCs w:val="20"/>
              </w:rPr>
              <w:t>Croatian Chamber of Economy – Varaždin- HR04, Kontinentalna Hrvatska</w:t>
            </w:r>
            <w:r w:rsidRPr="005866DF">
              <w:rPr>
                <w:rFonts w:ascii="OpenSans" w:hAnsi="OpenSans" w:cs="OpenSans"/>
                <w:sz w:val="20"/>
                <w:szCs w:val="20"/>
              </w:rPr>
              <w:t xml:space="preserve"> </w:t>
            </w:r>
            <w:r w:rsidRPr="005866DF">
              <w:rPr>
                <w:sz w:val="20"/>
                <w:szCs w:val="20"/>
              </w:rPr>
              <w:t>(NUTS 2)</w:t>
            </w:r>
          </w:p>
        </w:tc>
      </w:tr>
    </w:tbl>
    <w:p w14:paraId="38E1213E" w14:textId="77777777" w:rsidR="00F102B2" w:rsidRDefault="00F102B2" w:rsidP="005854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8B0AD8" w14:paraId="3A136DA5"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2FC52B1B" w14:textId="77777777" w:rsidR="008C68CF" w:rsidRPr="007B6FAA" w:rsidRDefault="00CA5EA6" w:rsidP="005854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the </w:t>
            </w:r>
            <w:r w:rsidR="00EA5FC7" w:rsidRPr="007B6FAA">
              <w:rPr>
                <w:rFonts w:eastAsiaTheme="minorHAnsi" w:cstheme="minorBidi"/>
                <w:iCs/>
                <w:noProof/>
                <w:color w:val="FFFFFF" w:themeColor="background1"/>
                <w:sz w:val="22"/>
                <w:szCs w:val="24"/>
                <w:lang w:val="en-GB" w:eastAsia="de-AT"/>
              </w:rPr>
              <w:t>strateg</w:t>
            </w:r>
            <w:r w:rsidR="00EA5FC7">
              <w:rPr>
                <w:rFonts w:eastAsiaTheme="minorHAnsi" w:cstheme="minorBidi"/>
                <w:iCs/>
                <w:noProof/>
                <w:color w:val="FFFFFF" w:themeColor="background1"/>
                <w:sz w:val="22"/>
                <w:szCs w:val="24"/>
                <w:lang w:val="en-GB" w:eastAsia="de-AT"/>
              </w:rPr>
              <w:t>y/</w:t>
            </w:r>
            <w:r w:rsidR="00EA5FC7" w:rsidRPr="007B6FAA">
              <w:rPr>
                <w:rFonts w:eastAsiaTheme="minorHAnsi" w:cstheme="minorBidi"/>
                <w:iCs/>
                <w:noProof/>
                <w:color w:val="FFFFFF" w:themeColor="background1"/>
                <w:sz w:val="22"/>
                <w:szCs w:val="24"/>
                <w:lang w:val="en-GB" w:eastAsia="de-AT"/>
              </w:rPr>
              <w:t>action plan</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territories and target groups</w:t>
            </w:r>
          </w:p>
        </w:tc>
      </w:tr>
      <w:tr w:rsidR="008C68CF" w:rsidRPr="008B0AD8" w14:paraId="2DD63B8D" w14:textId="77777777" w:rsidTr="00C815C5">
        <w:trPr>
          <w:cnfStyle w:val="000000100000" w:firstRow="0" w:lastRow="0" w:firstColumn="0" w:lastColumn="0" w:oddVBand="0" w:evenVBand="0" w:oddHBand="1" w:evenHBand="0" w:firstRowFirstColumn="0" w:firstRowLastColumn="0" w:lastRowFirstColumn="0" w:lastRowLastColumn="0"/>
          <w:cantSplit/>
          <w:trHeight w:val="2485"/>
        </w:trPr>
        <w:tc>
          <w:tcPr>
            <w:tcW w:w="9498" w:type="dxa"/>
            <w:shd w:val="clear" w:color="auto" w:fill="E4E7E7" w:themeFill="accent1" w:themeFillTint="33"/>
            <w:tcMar>
              <w:top w:w="170" w:type="dxa"/>
              <w:bottom w:w="113" w:type="dxa"/>
            </w:tcMar>
          </w:tcPr>
          <w:p w14:paraId="2BA4EF3B" w14:textId="32248823" w:rsidR="00C55192" w:rsidRPr="00C2623C" w:rsidRDefault="00C55192" w:rsidP="00585427">
            <w:pPr>
              <w:pStyle w:val="CE-TableStandard"/>
              <w:spacing w:line="276" w:lineRule="auto"/>
              <w:rPr>
                <w:sz w:val="20"/>
                <w:szCs w:val="20"/>
              </w:rPr>
            </w:pPr>
            <w:r w:rsidRPr="00C2623C">
              <w:rPr>
                <w:sz w:val="20"/>
                <w:szCs w:val="20"/>
              </w:rPr>
              <w:t>The strategy should guide the transnational cooperation among involved DIHs an</w:t>
            </w:r>
            <w:r w:rsidR="00753FC4" w:rsidRPr="00C2623C">
              <w:rPr>
                <w:sz w:val="20"/>
                <w:szCs w:val="20"/>
              </w:rPr>
              <w:t>d</w:t>
            </w:r>
            <w:r w:rsidRPr="00C2623C">
              <w:rPr>
                <w:sz w:val="20"/>
                <w:szCs w:val="20"/>
              </w:rPr>
              <w:t xml:space="preserve"> their stakeh</w:t>
            </w:r>
            <w:r w:rsidR="00753FC4" w:rsidRPr="00C2623C">
              <w:rPr>
                <w:sz w:val="20"/>
                <w:szCs w:val="20"/>
              </w:rPr>
              <w:t>olders thus expanding their usual approach to service delivery.</w:t>
            </w:r>
          </w:p>
          <w:p w14:paraId="44A5AF8E" w14:textId="77777777" w:rsidR="00C2623C" w:rsidRPr="00C2623C" w:rsidRDefault="00A52885" w:rsidP="00585427">
            <w:pPr>
              <w:pStyle w:val="CE-TableStandard"/>
              <w:spacing w:line="276" w:lineRule="auto"/>
              <w:rPr>
                <w:sz w:val="20"/>
                <w:szCs w:val="20"/>
              </w:rPr>
            </w:pPr>
            <w:r w:rsidRPr="00C2623C">
              <w:rPr>
                <w:sz w:val="20"/>
                <w:szCs w:val="20"/>
              </w:rPr>
              <w:t>To promote onward sustainability and stewardship of these actions two digital tools are used. The first, ASANA, is an internal project tool used for detailed project action planning and update provision. It allows the Partners to work together and inform each other about implementation timelines. The second, DIHNET.eu/S3HubinCE online community is a public</w:t>
            </w:r>
            <w:r w:rsidR="00753FC4" w:rsidRPr="00C2623C">
              <w:rPr>
                <w:sz w:val="20"/>
                <w:szCs w:val="20"/>
              </w:rPr>
              <w:t xml:space="preserve"> </w:t>
            </w:r>
            <w:r w:rsidRPr="00C2623C">
              <w:rPr>
                <w:sz w:val="20"/>
                <w:szCs w:val="20"/>
              </w:rPr>
              <w:t>tool, which all stakeholders can join to receive information about the Digital Innovation Hubs connected within the network, and the actions which each Partner and Digital Innovation Hub team are arranging to connect and exchange on research and innovation ecosystem development.</w:t>
            </w:r>
          </w:p>
          <w:p w14:paraId="26232885" w14:textId="5A415395" w:rsidR="008C68CF" w:rsidRPr="00805D51" w:rsidRDefault="00C2623C" w:rsidP="00585427">
            <w:pPr>
              <w:pStyle w:val="CE-TableStandard"/>
              <w:spacing w:line="276" w:lineRule="auto"/>
            </w:pPr>
            <w:r w:rsidRPr="00C2623C">
              <w:rPr>
                <w:sz w:val="20"/>
                <w:szCs w:val="20"/>
              </w:rPr>
              <w:t>A wide range of actors will benefit from this approach: Digital Innovation Hubs, Service Providers and enterprises that reach out to these hubs to innovate their processes and products.</w:t>
            </w:r>
            <w:r w:rsidR="00A52885" w:rsidRPr="00805D51">
              <w:t xml:space="preserve"> </w:t>
            </w:r>
          </w:p>
        </w:tc>
      </w:tr>
    </w:tbl>
    <w:p w14:paraId="0EB763C5" w14:textId="77777777" w:rsidR="008C68CF" w:rsidRDefault="008C68CF" w:rsidP="005854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8B0AD8" w14:paraId="0FF9E4A0"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2C7B4459" w14:textId="09029513" w:rsidR="008C68CF" w:rsidRPr="007B6FAA" w:rsidRDefault="00335237" w:rsidP="0033523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Sustainability</w:t>
            </w:r>
            <w:r w:rsidR="000834DC">
              <w:rPr>
                <w:rFonts w:eastAsiaTheme="minorHAnsi" w:cstheme="minorBidi"/>
                <w:iCs/>
                <w:noProof/>
                <w:color w:val="FFFFFF" w:themeColor="background1"/>
                <w:sz w:val="22"/>
                <w:szCs w:val="24"/>
                <w:lang w:val="en-GB" w:eastAsia="de-AT"/>
              </w:rPr>
              <w:t xml:space="preserve"> </w:t>
            </w:r>
            <w:r w:rsidR="00C815C5">
              <w:rPr>
                <w:rFonts w:eastAsiaTheme="minorHAnsi" w:cstheme="minorBidi"/>
                <w:iCs/>
                <w:noProof/>
                <w:color w:val="FFFFFF" w:themeColor="background1"/>
                <w:sz w:val="22"/>
                <w:szCs w:val="24"/>
                <w:lang w:val="en-GB" w:eastAsia="de-AT"/>
              </w:rPr>
              <w:t xml:space="preserve">of the </w:t>
            </w:r>
            <w:r w:rsidR="00562813">
              <w:rPr>
                <w:rFonts w:eastAsiaTheme="minorHAnsi" w:cstheme="minorBidi"/>
                <w:iCs/>
                <w:noProof/>
                <w:color w:val="FFFFFF" w:themeColor="background1"/>
                <w:sz w:val="22"/>
                <w:szCs w:val="24"/>
                <w:lang w:val="en-GB" w:eastAsia="de-AT"/>
              </w:rPr>
              <w:t xml:space="preserve">developed and/or implemented </w:t>
            </w:r>
            <w:r w:rsidR="00C815C5">
              <w:rPr>
                <w:rFonts w:eastAsiaTheme="minorHAnsi" w:cstheme="minorBidi"/>
                <w:iCs/>
                <w:noProof/>
                <w:color w:val="FFFFFF" w:themeColor="background1"/>
                <w:sz w:val="22"/>
                <w:szCs w:val="24"/>
                <w:lang w:val="en-GB" w:eastAsia="de-AT"/>
              </w:rPr>
              <w:t>strategy/action plan</w:t>
            </w:r>
            <w:r>
              <w:rPr>
                <w:rFonts w:eastAsiaTheme="minorHAnsi" w:cstheme="minorBidi"/>
                <w:iCs/>
                <w:noProof/>
                <w:color w:val="FFFFFF" w:themeColor="background1"/>
                <w:sz w:val="22"/>
                <w:szCs w:val="24"/>
                <w:lang w:val="en-GB" w:eastAsia="de-AT"/>
              </w:rPr>
              <w:t xml:space="preserve"> and its transferability</w:t>
            </w:r>
            <w:r w:rsidR="00C815C5">
              <w:rPr>
                <w:rFonts w:eastAsiaTheme="minorHAnsi" w:cstheme="minorBidi"/>
                <w:iCs/>
                <w:noProof/>
                <w:color w:val="FFFFFF" w:themeColor="background1"/>
                <w:sz w:val="22"/>
                <w:szCs w:val="24"/>
                <w:lang w:val="en-GB" w:eastAsia="de-AT"/>
              </w:rPr>
              <w:t xml:space="preserve"> </w:t>
            </w:r>
            <w:r w:rsidR="003D0DEF">
              <w:rPr>
                <w:rFonts w:eastAsiaTheme="minorHAnsi" w:cstheme="minorBidi"/>
                <w:iCs/>
                <w:noProof/>
                <w:color w:val="FFFFFF" w:themeColor="background1"/>
                <w:sz w:val="22"/>
                <w:szCs w:val="24"/>
                <w:lang w:val="en-GB" w:eastAsia="de-AT"/>
              </w:rPr>
              <w:t xml:space="preserve">to other territories and </w:t>
            </w:r>
            <w:r w:rsidR="00104303">
              <w:rPr>
                <w:rFonts w:eastAsiaTheme="minorHAnsi" w:cstheme="minorBidi"/>
                <w:iCs/>
                <w:noProof/>
                <w:color w:val="FFFFFF" w:themeColor="background1"/>
                <w:sz w:val="22"/>
                <w:szCs w:val="24"/>
                <w:lang w:val="en-GB" w:eastAsia="de-AT"/>
              </w:rPr>
              <w:t>stakeholders</w:t>
            </w:r>
          </w:p>
        </w:tc>
      </w:tr>
      <w:tr w:rsidR="008C68CF" w:rsidRPr="0042764B" w14:paraId="55F75737" w14:textId="77777777" w:rsidTr="003D0DEF">
        <w:trPr>
          <w:cnfStyle w:val="000000100000" w:firstRow="0" w:lastRow="0" w:firstColumn="0" w:lastColumn="0" w:oddVBand="0" w:evenVBand="0" w:oddHBand="1" w:evenHBand="0" w:firstRowFirstColumn="0" w:firstRowLastColumn="0" w:lastRowFirstColumn="0" w:lastRowLastColumn="0"/>
          <w:cantSplit/>
          <w:trHeight w:val="1726"/>
        </w:trPr>
        <w:tc>
          <w:tcPr>
            <w:tcW w:w="9498" w:type="dxa"/>
            <w:shd w:val="clear" w:color="auto" w:fill="E4E7E7" w:themeFill="accent1" w:themeFillTint="33"/>
            <w:tcMar>
              <w:top w:w="170" w:type="dxa"/>
              <w:bottom w:w="113" w:type="dxa"/>
            </w:tcMar>
          </w:tcPr>
          <w:p w14:paraId="228F74E9" w14:textId="4377E82C" w:rsidR="000D25A9" w:rsidRDefault="000D25A9" w:rsidP="00C815C5">
            <w:pPr>
              <w:pStyle w:val="CE-TableStandard"/>
              <w:spacing w:line="276" w:lineRule="auto"/>
              <w:rPr>
                <w:sz w:val="20"/>
                <w:szCs w:val="20"/>
              </w:rPr>
            </w:pPr>
            <w:r>
              <w:rPr>
                <w:sz w:val="20"/>
                <w:szCs w:val="20"/>
              </w:rPr>
              <w:t xml:space="preserve">The implemented actions have provided evidence of the effectiveness of the strategy and </w:t>
            </w:r>
            <w:r w:rsidR="006E0410">
              <w:rPr>
                <w:sz w:val="20"/>
                <w:szCs w:val="20"/>
              </w:rPr>
              <w:t xml:space="preserve">the related actions. </w:t>
            </w:r>
          </w:p>
          <w:p w14:paraId="4CA3EC56" w14:textId="38BB73B0" w:rsidR="004125B1" w:rsidRDefault="004125B1" w:rsidP="004125B1">
            <w:pPr>
              <w:pStyle w:val="CE-TableStandard"/>
              <w:spacing w:line="276" w:lineRule="auto"/>
              <w:rPr>
                <w:sz w:val="20"/>
                <w:szCs w:val="20"/>
              </w:rPr>
            </w:pPr>
            <w:r>
              <w:rPr>
                <w:sz w:val="20"/>
                <w:szCs w:val="20"/>
              </w:rPr>
              <w:t xml:space="preserve">The Output defines a strategy and a thematic approach that can easily be transferred and reused in other territories and by other Digital Innovation Hubs. </w:t>
            </w:r>
          </w:p>
          <w:p w14:paraId="05A2E9FE" w14:textId="7CC600B7" w:rsidR="00CA5EA6" w:rsidRPr="00602DF9" w:rsidRDefault="00685CF8" w:rsidP="00585427">
            <w:pPr>
              <w:pStyle w:val="CE-TableStandard"/>
              <w:spacing w:line="276" w:lineRule="auto"/>
              <w:rPr>
                <w:sz w:val="20"/>
                <w:szCs w:val="20"/>
              </w:rPr>
            </w:pPr>
            <w:r>
              <w:rPr>
                <w:sz w:val="20"/>
                <w:szCs w:val="20"/>
              </w:rPr>
              <w:t xml:space="preserve">The main lesson – or evidence – learnt during </w:t>
            </w:r>
            <w:r w:rsidR="00324A14">
              <w:rPr>
                <w:sz w:val="20"/>
                <w:szCs w:val="20"/>
              </w:rPr>
              <w:t xml:space="preserve">the design of the strategy and the planning of the actions is that an “on-site” </w:t>
            </w:r>
            <w:r w:rsidR="00004A99">
              <w:rPr>
                <w:sz w:val="20"/>
                <w:szCs w:val="20"/>
              </w:rPr>
              <w:t xml:space="preserve">based understanding of the commonalities and needs is essential. Even though online tools have facilitated interaction, there is nothing stronger and more effective than </w:t>
            </w:r>
            <w:r w:rsidR="00602DF9">
              <w:rPr>
                <w:sz w:val="20"/>
                <w:szCs w:val="20"/>
              </w:rPr>
              <w:t>meeting and discussing with several stakeholders to understand how long term cooperation can work.</w:t>
            </w:r>
          </w:p>
        </w:tc>
      </w:tr>
    </w:tbl>
    <w:p w14:paraId="443AF526" w14:textId="77777777" w:rsidR="008C68CF" w:rsidRDefault="008C68CF" w:rsidP="005854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726"/>
      </w:tblGrid>
      <w:tr w:rsidR="008C68CF" w:rsidRPr="008B0AD8" w14:paraId="2D85AC22"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24DB987C" w14:textId="77777777" w:rsidR="00F01397" w:rsidRDefault="00F01397" w:rsidP="005854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References to relevant deliverables and web-links</w:t>
            </w:r>
          </w:p>
          <w:p w14:paraId="1653F25E" w14:textId="32F439F5" w:rsidR="008C68CF" w:rsidRPr="007B6FAA" w:rsidRDefault="00F01397" w:rsidP="006F631F">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If applicable, pictures or images to be provided as annex</w:t>
            </w:r>
          </w:p>
        </w:tc>
      </w:tr>
      <w:tr w:rsidR="008C68CF" w:rsidRPr="008B0AD8" w14:paraId="5A4A586E" w14:textId="77777777" w:rsidTr="00F01397">
        <w:trPr>
          <w:cnfStyle w:val="000000100000" w:firstRow="0" w:lastRow="0" w:firstColumn="0" w:lastColumn="0" w:oddVBand="0" w:evenVBand="0" w:oddHBand="1" w:evenHBand="0" w:firstRowFirstColumn="0" w:firstRowLastColumn="0" w:lastRowFirstColumn="0" w:lastRowLastColumn="0"/>
          <w:cantSplit/>
          <w:trHeight w:val="1536"/>
        </w:trPr>
        <w:tc>
          <w:tcPr>
            <w:tcW w:w="9498" w:type="dxa"/>
            <w:shd w:val="clear" w:color="auto" w:fill="E4E7E7" w:themeFill="accent1" w:themeFillTint="33"/>
            <w:tcMar>
              <w:top w:w="170" w:type="dxa"/>
              <w:bottom w:w="113" w:type="dxa"/>
            </w:tcMar>
          </w:tcPr>
          <w:p w14:paraId="0B4F23B3" w14:textId="54646A17" w:rsidR="00C815C5" w:rsidRPr="00B70A07" w:rsidRDefault="001078C5" w:rsidP="00C815C5">
            <w:pPr>
              <w:pStyle w:val="CE-TableStandard"/>
              <w:spacing w:line="276" w:lineRule="auto"/>
              <w:rPr>
                <w:b/>
                <w:bCs w:val="0"/>
                <w:sz w:val="20"/>
                <w:szCs w:val="20"/>
              </w:rPr>
            </w:pPr>
            <w:r w:rsidRPr="00B70A07">
              <w:rPr>
                <w:b/>
                <w:bCs w:val="0"/>
                <w:sz w:val="20"/>
                <w:szCs w:val="20"/>
              </w:rPr>
              <w:t>Main relevant Project Deliverables</w:t>
            </w:r>
            <w:r w:rsidR="00B70A07">
              <w:rPr>
                <w:b/>
                <w:bCs w:val="0"/>
                <w:sz w:val="20"/>
                <w:szCs w:val="20"/>
              </w:rPr>
              <w:t>:</w:t>
            </w:r>
          </w:p>
          <w:p w14:paraId="0EAC82FB" w14:textId="614ACD08" w:rsidR="00C96295" w:rsidRDefault="001078C5" w:rsidP="00C3552C">
            <w:pPr>
              <w:pStyle w:val="CE-TableStandard"/>
              <w:numPr>
                <w:ilvl w:val="0"/>
                <w:numId w:val="56"/>
              </w:numPr>
              <w:spacing w:line="276" w:lineRule="auto"/>
              <w:rPr>
                <w:sz w:val="20"/>
                <w:szCs w:val="20"/>
              </w:rPr>
            </w:pPr>
            <w:r>
              <w:rPr>
                <w:sz w:val="20"/>
                <w:szCs w:val="20"/>
              </w:rPr>
              <w:t>DT2.1.2 – Report on the Joint strategy for the Constellation pf CERIS3 Excellence</w:t>
            </w:r>
          </w:p>
          <w:p w14:paraId="15873D68" w14:textId="0FBD92C6" w:rsidR="001078C5" w:rsidRPr="001078C5" w:rsidRDefault="00C3552C" w:rsidP="00C3552C">
            <w:pPr>
              <w:pStyle w:val="CE-TableStandard"/>
              <w:numPr>
                <w:ilvl w:val="0"/>
                <w:numId w:val="56"/>
              </w:numPr>
              <w:spacing w:line="276" w:lineRule="auto"/>
              <w:rPr>
                <w:sz w:val="20"/>
                <w:szCs w:val="20"/>
              </w:rPr>
            </w:pPr>
            <w:r>
              <w:rPr>
                <w:sz w:val="20"/>
                <w:szCs w:val="20"/>
              </w:rPr>
              <w:t>DT2.2.2 – Report on the 10 Transnational Action Plans &amp; DIH Concepts</w:t>
            </w:r>
          </w:p>
          <w:p w14:paraId="638F453F" w14:textId="77777777" w:rsidR="00F57296" w:rsidRDefault="00F57296" w:rsidP="00C815C5">
            <w:pPr>
              <w:pStyle w:val="CE-TableStandard"/>
              <w:spacing w:line="276" w:lineRule="auto"/>
              <w:rPr>
                <w:sz w:val="20"/>
                <w:szCs w:val="20"/>
              </w:rPr>
            </w:pPr>
          </w:p>
          <w:p w14:paraId="03985CCF" w14:textId="373ABDC7" w:rsidR="00C3552C" w:rsidRPr="00B70A07" w:rsidRDefault="0061712C" w:rsidP="00C815C5">
            <w:pPr>
              <w:pStyle w:val="CE-TableStandard"/>
              <w:spacing w:line="276" w:lineRule="auto"/>
              <w:rPr>
                <w:b/>
                <w:bCs w:val="0"/>
                <w:sz w:val="20"/>
                <w:szCs w:val="20"/>
              </w:rPr>
            </w:pPr>
            <w:r w:rsidRPr="00B70A07">
              <w:rPr>
                <w:b/>
                <w:bCs w:val="0"/>
                <w:sz w:val="20"/>
                <w:szCs w:val="20"/>
              </w:rPr>
              <w:t>Weblinks:</w:t>
            </w:r>
          </w:p>
          <w:p w14:paraId="05335390" w14:textId="4D41DA57" w:rsidR="0061712C" w:rsidRDefault="0061712C" w:rsidP="00C815C5">
            <w:pPr>
              <w:pStyle w:val="CE-TableStandard"/>
              <w:spacing w:line="276" w:lineRule="auto"/>
              <w:rPr>
                <w:sz w:val="20"/>
                <w:szCs w:val="20"/>
              </w:rPr>
            </w:pPr>
            <w:r>
              <w:rPr>
                <w:sz w:val="20"/>
                <w:szCs w:val="20"/>
              </w:rPr>
              <w:t>DT2.</w:t>
            </w:r>
            <w:r w:rsidR="0032126B">
              <w:rPr>
                <w:sz w:val="20"/>
                <w:szCs w:val="20"/>
              </w:rPr>
              <w:t>2</w:t>
            </w:r>
            <w:r>
              <w:rPr>
                <w:sz w:val="20"/>
                <w:szCs w:val="20"/>
              </w:rPr>
              <w:t>.2</w:t>
            </w:r>
          </w:p>
          <w:p w14:paraId="15FAF9F3" w14:textId="14DB5357" w:rsidR="0061712C" w:rsidRDefault="0042764B" w:rsidP="00C815C5">
            <w:pPr>
              <w:pStyle w:val="CE-TableStandard"/>
              <w:spacing w:line="276" w:lineRule="auto"/>
              <w:rPr>
                <w:sz w:val="20"/>
                <w:szCs w:val="20"/>
              </w:rPr>
            </w:pPr>
            <w:hyperlink r:id="rId13" w:history="1">
              <w:r w:rsidR="0032126B" w:rsidRPr="00F15D01">
                <w:rPr>
                  <w:rStyle w:val="Hyperlink"/>
                  <w:sz w:val="20"/>
                  <w:szCs w:val="20"/>
                </w:rPr>
                <w:t>https://www.interreg-central.eu/Content.Node/S3HubsinCE/Report-on-the-10-Transnational-Action-Plans--DIH-Concepts.pdf</w:t>
              </w:r>
            </w:hyperlink>
          </w:p>
          <w:p w14:paraId="0251333C" w14:textId="77777777" w:rsidR="0061712C" w:rsidRDefault="0061712C" w:rsidP="00C815C5">
            <w:pPr>
              <w:pStyle w:val="CE-TableStandard"/>
              <w:spacing w:line="276" w:lineRule="auto"/>
              <w:rPr>
                <w:sz w:val="20"/>
                <w:szCs w:val="20"/>
              </w:rPr>
            </w:pPr>
          </w:p>
          <w:p w14:paraId="76192ED0" w14:textId="09365417" w:rsidR="00C815C5" w:rsidRPr="00B70A07" w:rsidRDefault="00235D53" w:rsidP="00C815C5">
            <w:pPr>
              <w:pStyle w:val="CE-TableStandard"/>
              <w:spacing w:line="276" w:lineRule="auto"/>
              <w:rPr>
                <w:b/>
                <w:bCs w:val="0"/>
                <w:sz w:val="20"/>
                <w:szCs w:val="20"/>
              </w:rPr>
            </w:pPr>
            <w:r w:rsidRPr="00B70A07">
              <w:rPr>
                <w:b/>
                <w:bCs w:val="0"/>
                <w:sz w:val="20"/>
                <w:szCs w:val="20"/>
              </w:rPr>
              <w:t>Images:</w:t>
            </w:r>
          </w:p>
          <w:p w14:paraId="5621B405" w14:textId="77777777" w:rsidR="008C68CF" w:rsidRDefault="0042764B" w:rsidP="00585427">
            <w:pPr>
              <w:pStyle w:val="CE-TableStandard"/>
              <w:spacing w:line="276" w:lineRule="auto"/>
              <w:rPr>
                <w:sz w:val="20"/>
                <w:szCs w:val="20"/>
              </w:rPr>
            </w:pPr>
            <w:hyperlink r:id="rId14" w:history="1">
              <w:r w:rsidR="00235D53" w:rsidRPr="00F15D01">
                <w:rPr>
                  <w:rStyle w:val="Hyperlink"/>
                  <w:sz w:val="20"/>
                  <w:szCs w:val="20"/>
                </w:rPr>
                <w:t>https://www.interreg-central.eu/Content.Node/S3HubsinCE/DIH-Poster.pdf</w:t>
              </w:r>
            </w:hyperlink>
            <w:r w:rsidR="00235D53">
              <w:rPr>
                <w:sz w:val="20"/>
                <w:szCs w:val="20"/>
              </w:rPr>
              <w:t xml:space="preserve"> </w:t>
            </w:r>
          </w:p>
          <w:p w14:paraId="552AB3CD" w14:textId="77777777" w:rsidR="00B70A07" w:rsidRDefault="00B70A07" w:rsidP="00585427">
            <w:pPr>
              <w:pStyle w:val="CE-TableStandard"/>
              <w:spacing w:line="276" w:lineRule="auto"/>
              <w:rPr>
                <w:b/>
                <w:bCs w:val="0"/>
                <w:sz w:val="20"/>
                <w:szCs w:val="20"/>
              </w:rPr>
            </w:pPr>
          </w:p>
          <w:p w14:paraId="504A8C20" w14:textId="2B46C61B" w:rsidR="00B70A07" w:rsidRPr="00B70A07" w:rsidRDefault="00B70A07" w:rsidP="00585427">
            <w:pPr>
              <w:pStyle w:val="CE-TableStandard"/>
              <w:spacing w:line="276" w:lineRule="auto"/>
              <w:rPr>
                <w:b/>
                <w:bCs w:val="0"/>
                <w:sz w:val="20"/>
                <w:szCs w:val="20"/>
              </w:rPr>
            </w:pPr>
            <w:r w:rsidRPr="00B70A07">
              <w:rPr>
                <w:b/>
                <w:bCs w:val="0"/>
                <w:sz w:val="20"/>
                <w:szCs w:val="20"/>
              </w:rPr>
              <w:t>Brochure:</w:t>
            </w:r>
          </w:p>
          <w:p w14:paraId="3E373ED0" w14:textId="77777777" w:rsidR="00B70A07" w:rsidRDefault="0042764B" w:rsidP="00585427">
            <w:pPr>
              <w:pStyle w:val="CE-TableStandard"/>
              <w:spacing w:line="276" w:lineRule="auto"/>
              <w:rPr>
                <w:sz w:val="20"/>
                <w:szCs w:val="20"/>
              </w:rPr>
            </w:pPr>
            <w:hyperlink r:id="rId15" w:history="1">
              <w:r w:rsidR="00B70A07" w:rsidRPr="00F15D01">
                <w:rPr>
                  <w:rStyle w:val="Hyperlink"/>
                  <w:sz w:val="20"/>
                  <w:szCs w:val="20"/>
                </w:rPr>
                <w:t>https://www.interreg-central.eu/Content.Node/S3HubsinCE/DIH-Brochure.pdf</w:t>
              </w:r>
            </w:hyperlink>
            <w:r w:rsidR="00B70A07">
              <w:rPr>
                <w:sz w:val="20"/>
                <w:szCs w:val="20"/>
              </w:rPr>
              <w:t xml:space="preserve"> </w:t>
            </w:r>
          </w:p>
          <w:p w14:paraId="66068B36" w14:textId="77777777" w:rsidR="00DD527B" w:rsidRDefault="00DD527B" w:rsidP="00585427">
            <w:pPr>
              <w:pStyle w:val="CE-TableStandard"/>
              <w:spacing w:line="276" w:lineRule="auto"/>
              <w:rPr>
                <w:sz w:val="20"/>
                <w:szCs w:val="20"/>
              </w:rPr>
            </w:pPr>
          </w:p>
          <w:p w14:paraId="6790236E" w14:textId="610D1E2A" w:rsidR="00DD527B" w:rsidRPr="00E60155" w:rsidRDefault="00E60155" w:rsidP="00585427">
            <w:pPr>
              <w:pStyle w:val="CE-TableStandard"/>
              <w:spacing w:line="276" w:lineRule="auto"/>
              <w:rPr>
                <w:b/>
                <w:bCs w:val="0"/>
                <w:sz w:val="20"/>
                <w:szCs w:val="20"/>
              </w:rPr>
            </w:pPr>
            <w:r w:rsidRPr="00E60155">
              <w:rPr>
                <w:b/>
                <w:bCs w:val="0"/>
                <w:sz w:val="20"/>
                <w:szCs w:val="20"/>
              </w:rPr>
              <w:t>DIGITAL INNOVATION HUB PILOT ACTIONS:</w:t>
            </w:r>
          </w:p>
          <w:p w14:paraId="7C295FBA" w14:textId="062ADD2A" w:rsidR="00DD527B" w:rsidRPr="00235D53" w:rsidRDefault="00DD527B" w:rsidP="00585427">
            <w:pPr>
              <w:pStyle w:val="CE-TableStandard"/>
              <w:spacing w:line="276" w:lineRule="auto"/>
              <w:rPr>
                <w:sz w:val="20"/>
                <w:szCs w:val="20"/>
              </w:rPr>
            </w:pPr>
            <w:r w:rsidRPr="00DD527B">
              <w:rPr>
                <w:noProof/>
                <w:sz w:val="20"/>
                <w:szCs w:val="20"/>
                <w:lang w:val="de-DE" w:eastAsia="de-DE"/>
              </w:rPr>
              <w:drawing>
                <wp:inline distT="0" distB="0" distL="0" distR="0" wp14:anchorId="3573366D" wp14:editId="1FFBC6D8">
                  <wp:extent cx="6029960" cy="1804035"/>
                  <wp:effectExtent l="0" t="0" r="889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960" cy="1804035"/>
                          </a:xfrm>
                          <a:prstGeom prst="rect">
                            <a:avLst/>
                          </a:prstGeom>
                        </pic:spPr>
                      </pic:pic>
                    </a:graphicData>
                  </a:graphic>
                </wp:inline>
              </w:drawing>
            </w:r>
          </w:p>
        </w:tc>
      </w:tr>
    </w:tbl>
    <w:p w14:paraId="712F6985" w14:textId="77777777" w:rsidR="008C68CF" w:rsidRPr="00156013" w:rsidRDefault="008C68CF" w:rsidP="00585427">
      <w:pPr>
        <w:pStyle w:val="CE-StandardText"/>
        <w:spacing w:line="276" w:lineRule="auto"/>
        <w:rPr>
          <w:lang w:val="en-GB" w:eastAsia="de-AT"/>
        </w:rPr>
      </w:pPr>
    </w:p>
    <w:sectPr w:rsidR="008C68CF" w:rsidRPr="00156013" w:rsidSect="00731BF8">
      <w:headerReference w:type="default" r:id="rId17"/>
      <w:footerReference w:type="default" r:id="rId18"/>
      <w:headerReference w:type="first" r:id="rId19"/>
      <w:pgSz w:w="11906" w:h="16838" w:code="9"/>
      <w:pgMar w:top="2977" w:right="851" w:bottom="993" w:left="1559"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1B721" w14:textId="77777777" w:rsidR="00ED741E" w:rsidRDefault="00ED741E" w:rsidP="00877C37">
      <w:r>
        <w:separator/>
      </w:r>
    </w:p>
    <w:p w14:paraId="73EB64F2" w14:textId="77777777" w:rsidR="00ED741E" w:rsidRDefault="00ED741E"/>
    <w:p w14:paraId="288C90B3" w14:textId="77777777" w:rsidR="00ED741E" w:rsidRDefault="00ED741E"/>
    <w:p w14:paraId="3397F560" w14:textId="77777777" w:rsidR="00ED741E" w:rsidRDefault="00ED741E"/>
  </w:endnote>
  <w:endnote w:type="continuationSeparator" w:id="0">
    <w:p w14:paraId="79FAA01C" w14:textId="77777777" w:rsidR="00ED741E" w:rsidRDefault="00ED741E" w:rsidP="00877C37">
      <w:r>
        <w:continuationSeparator/>
      </w:r>
    </w:p>
    <w:p w14:paraId="1EDD47A9" w14:textId="77777777" w:rsidR="00ED741E" w:rsidRDefault="00ED741E"/>
    <w:p w14:paraId="2A12F10B" w14:textId="77777777" w:rsidR="00ED741E" w:rsidRDefault="00ED741E"/>
    <w:p w14:paraId="33B5F3E3" w14:textId="77777777" w:rsidR="00ED741E" w:rsidRDefault="00ED7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altName w:val="Times New Roman"/>
    <w:panose1 w:val="00000000000000000000"/>
    <w:charset w:val="00"/>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953358974"/>
      <w:docPartObj>
        <w:docPartGallery w:val="Page Numbers (Bottom of Page)"/>
        <w:docPartUnique/>
      </w:docPartObj>
    </w:sdtPr>
    <w:sdtEndPr/>
    <w:sdtContent>
      <w:p w14:paraId="3C3835B6" w14:textId="3AC3897A" w:rsidR="00DA073A" w:rsidRPr="00585427" w:rsidRDefault="00DA073A" w:rsidP="00DA073A">
        <w:pPr>
          <w:pStyle w:val="CE-Head3"/>
          <w:jc w:val="right"/>
          <w:rPr>
            <w:sz w:val="20"/>
          </w:rPr>
        </w:pPr>
        <w:r w:rsidRPr="00585427">
          <w:rPr>
            <w:sz w:val="20"/>
          </w:rPr>
          <w:t xml:space="preserve">Page </w:t>
        </w:r>
        <w:r w:rsidRPr="00585427">
          <w:rPr>
            <w:sz w:val="20"/>
          </w:rPr>
          <w:fldChar w:fldCharType="begin"/>
        </w:r>
        <w:r w:rsidRPr="00585427">
          <w:rPr>
            <w:sz w:val="20"/>
          </w:rPr>
          <w:instrText>PAGE   \* MERGEFORMAT</w:instrText>
        </w:r>
        <w:r w:rsidRPr="00585427">
          <w:rPr>
            <w:sz w:val="20"/>
          </w:rPr>
          <w:fldChar w:fldCharType="separate"/>
        </w:r>
        <w:r w:rsidR="0042764B" w:rsidRPr="0042764B">
          <w:rPr>
            <w:noProof/>
            <w:sz w:val="20"/>
            <w:lang w:val="de-DE"/>
          </w:rPr>
          <w:t>1</w:t>
        </w:r>
        <w:r w:rsidRPr="00585427">
          <w:rPr>
            <w:sz w:val="20"/>
          </w:rPr>
          <w:fldChar w:fldCharType="end"/>
        </w:r>
      </w:p>
    </w:sdtContent>
  </w:sdt>
  <w:p w14:paraId="53715591" w14:textId="77777777" w:rsidR="00DA073A" w:rsidRDefault="00DA073A" w:rsidP="00DA073A">
    <w:pPr>
      <w:pStyle w:val="Fuzeile"/>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991C6" w14:textId="77777777" w:rsidR="00ED741E" w:rsidRPr="00924079" w:rsidRDefault="00ED741E" w:rsidP="00924079">
      <w:pPr>
        <w:ind w:left="0"/>
        <w:rPr>
          <w:color w:val="4D4933" w:themeColor="accent6"/>
        </w:rPr>
      </w:pPr>
      <w:r w:rsidRPr="00924079">
        <w:rPr>
          <w:color w:val="4D4933" w:themeColor="accent6"/>
        </w:rPr>
        <w:separator/>
      </w:r>
    </w:p>
    <w:p w14:paraId="5DEA33F7" w14:textId="77777777" w:rsidR="00ED741E" w:rsidRDefault="00ED741E" w:rsidP="00924079">
      <w:pPr>
        <w:ind w:left="0"/>
      </w:pPr>
    </w:p>
    <w:p w14:paraId="7CD87F2A" w14:textId="77777777" w:rsidR="00ED741E" w:rsidRDefault="00ED741E"/>
    <w:p w14:paraId="189378CE" w14:textId="77777777" w:rsidR="00ED741E" w:rsidRDefault="00ED741E"/>
    <w:p w14:paraId="6C8E24C4" w14:textId="77777777" w:rsidR="00ED741E" w:rsidRDefault="00ED741E"/>
  </w:footnote>
  <w:footnote w:type="continuationSeparator" w:id="0">
    <w:p w14:paraId="480639C7" w14:textId="77777777" w:rsidR="00ED741E" w:rsidRDefault="00ED741E" w:rsidP="00924079">
      <w:pPr>
        <w:ind w:left="0"/>
      </w:pPr>
      <w:r>
        <w:continuationSeparator/>
      </w:r>
    </w:p>
    <w:p w14:paraId="31E36029" w14:textId="77777777" w:rsidR="00ED741E" w:rsidRDefault="00ED741E"/>
    <w:p w14:paraId="7AECC8B4" w14:textId="77777777" w:rsidR="00ED741E" w:rsidRDefault="00ED741E"/>
    <w:p w14:paraId="68DC89FD" w14:textId="77777777" w:rsidR="00ED741E" w:rsidRDefault="00ED741E"/>
  </w:footnote>
  <w:footnote w:type="continuationNotice" w:id="1">
    <w:p w14:paraId="662059A8" w14:textId="77777777" w:rsidR="00ED741E" w:rsidRDefault="00ED741E">
      <w:pPr>
        <w:spacing w:before="0" w:line="240" w:lineRule="auto"/>
      </w:pPr>
    </w:p>
    <w:p w14:paraId="021C73DA" w14:textId="77777777" w:rsidR="00ED741E" w:rsidRDefault="00ED741E"/>
    <w:p w14:paraId="1895224D" w14:textId="77777777" w:rsidR="00ED741E" w:rsidRDefault="00ED741E"/>
    <w:p w14:paraId="2C51AEFB" w14:textId="77777777" w:rsidR="00ED741E" w:rsidRDefault="00ED74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E14F" w14:textId="77777777" w:rsidR="00596D54" w:rsidRPr="00C8321B" w:rsidRDefault="00596D54" w:rsidP="00C8321B">
    <w:pPr>
      <w:pStyle w:val="Kopfzeile"/>
      <w:jc w:val="center"/>
    </w:pPr>
    <w:r>
      <w:rPr>
        <w:noProof/>
        <w:lang w:val="de-DE" w:eastAsia="de-DE"/>
      </w:rPr>
      <w:drawing>
        <wp:anchor distT="0" distB="0" distL="114300" distR="114300" simplePos="0" relativeHeight="251660288" behindDoc="1" locked="0" layoutInCell="1" allowOverlap="1" wp14:anchorId="7F54EA1D" wp14:editId="77A658A3">
          <wp:simplePos x="0" y="0"/>
          <wp:positionH relativeFrom="column">
            <wp:posOffset>-383819</wp:posOffset>
          </wp:positionH>
          <wp:positionV relativeFrom="paragraph">
            <wp:posOffset>130810</wp:posOffset>
          </wp:positionV>
          <wp:extent cx="6919812" cy="1720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9812" cy="17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05842" w14:textId="77777777" w:rsidR="00596D54" w:rsidRDefault="00596D54"/>
  <w:p w14:paraId="0DA6BD89" w14:textId="77777777"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AAEDB" w14:textId="77777777" w:rsidR="00596D54" w:rsidRDefault="008D7A32" w:rsidP="00D41EE5">
    <w:pPr>
      <w:pStyle w:val="Kopfzeile"/>
      <w:ind w:left="-1559"/>
    </w:pPr>
    <w:r w:rsidRPr="008D7A32">
      <w:rPr>
        <w:noProof/>
        <w:lang w:val="de-DE" w:eastAsia="de-DE"/>
      </w:rPr>
      <w:drawing>
        <wp:anchor distT="0" distB="0" distL="114300" distR="114300" simplePos="0" relativeHeight="251662336" behindDoc="1" locked="0" layoutInCell="1" allowOverlap="1" wp14:anchorId="43A35A07" wp14:editId="6CC19F46">
          <wp:simplePos x="0" y="0"/>
          <wp:positionH relativeFrom="column">
            <wp:posOffset>-1004076</wp:posOffset>
          </wp:positionH>
          <wp:positionV relativeFrom="paragraph">
            <wp:posOffset>64135</wp:posOffset>
          </wp:positionV>
          <wp:extent cx="7559386" cy="2123209"/>
          <wp:effectExtent l="0" t="0" r="3810" b="0"/>
          <wp:wrapNone/>
          <wp:docPr id="8" name="Grafik 8" descr="\\ISTORAGE\-Print\MA27\Report_DOC\heade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386" cy="2123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A32">
      <w:rPr>
        <w:noProof/>
        <w:lang w:val="de-DE" w:eastAsia="de-DE"/>
      </w:rPr>
      <w:drawing>
        <wp:anchor distT="0" distB="0" distL="114300" distR="114300" simplePos="0" relativeHeight="251663360" behindDoc="0" locked="0" layoutInCell="1" allowOverlap="1" wp14:anchorId="5B082D60" wp14:editId="63C199E8">
          <wp:simplePos x="0" y="0"/>
          <wp:positionH relativeFrom="column">
            <wp:posOffset>10160</wp:posOffset>
          </wp:positionH>
          <wp:positionV relativeFrom="paragraph">
            <wp:posOffset>787400</wp:posOffset>
          </wp:positionV>
          <wp:extent cx="2352675" cy="604973"/>
          <wp:effectExtent l="0" t="0" r="0" b="5080"/>
          <wp:wrapNone/>
          <wp:docPr id="9" name="Grafik 9" descr="\\ISTORAGE\-Print\MA27\Report_D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60497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2D69D8"/>
    <w:multiLevelType w:val="hybridMultilevel"/>
    <w:tmpl w:val="A2A41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CE317CB"/>
    <w:multiLevelType w:val="hybridMultilevel"/>
    <w:tmpl w:val="D43222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DF2766"/>
    <w:multiLevelType w:val="hybridMultilevel"/>
    <w:tmpl w:val="0DA6FBEC"/>
    <w:lvl w:ilvl="0" w:tplc="0407000F">
      <w:start w:val="1"/>
      <w:numFmt w:val="decimal"/>
      <w:pStyle w:val="berschrift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6" w15:restartNumberingAfterBreak="0">
    <w:nsid w:val="10040F8C"/>
    <w:multiLevelType w:val="hybridMultilevel"/>
    <w:tmpl w:val="3C82C2DE"/>
    <w:lvl w:ilvl="0" w:tplc="26E47D24">
      <w:numFmt w:val="bullet"/>
      <w:lvlText w:val="-"/>
      <w:lvlJc w:val="left"/>
      <w:pPr>
        <w:ind w:left="720" w:hanging="360"/>
      </w:pPr>
      <w:rPr>
        <w:rFonts w:ascii="Calibri" w:eastAsia="Calibri" w:hAnsi="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10606087"/>
    <w:multiLevelType w:val="multilevel"/>
    <w:tmpl w:val="1FE28E64"/>
    <w:numStyleLink w:val="CentralEuropeStandard"/>
  </w:abstractNum>
  <w:abstractNum w:abstractNumId="8" w15:restartNumberingAfterBreak="0">
    <w:nsid w:val="12AB56D5"/>
    <w:multiLevelType w:val="multilevel"/>
    <w:tmpl w:val="1FE28E64"/>
    <w:numStyleLink w:val="CentralEuropeStandard"/>
  </w:abstractNum>
  <w:abstractNum w:abstractNumId="9" w15:restartNumberingAfterBreak="0">
    <w:nsid w:val="15301306"/>
    <w:multiLevelType w:val="multilevel"/>
    <w:tmpl w:val="1FE28E64"/>
    <w:numStyleLink w:val="CentralEuropeStandard"/>
  </w:abstractNum>
  <w:abstractNum w:abstractNumId="10" w15:restartNumberingAfterBreak="0">
    <w:nsid w:val="15C12EB1"/>
    <w:multiLevelType w:val="hybridMultilevel"/>
    <w:tmpl w:val="CD500E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5E770C7"/>
    <w:multiLevelType w:val="multilevel"/>
    <w:tmpl w:val="1FE28E64"/>
    <w:numStyleLink w:val="CentralEuropeStandard"/>
  </w:abstractNum>
  <w:abstractNum w:abstractNumId="12" w15:restartNumberingAfterBreak="0">
    <w:nsid w:val="16D93588"/>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13"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8BB52A8"/>
    <w:multiLevelType w:val="hybridMultilevel"/>
    <w:tmpl w:val="8776600C"/>
    <w:lvl w:ilvl="0" w:tplc="1AD6EE30">
      <w:start w:val="1"/>
      <w:numFmt w:val="bullet"/>
      <w:lvlText w:val=""/>
      <w:lvlJc w:val="left"/>
      <w:pPr>
        <w:ind w:left="720" w:hanging="360"/>
      </w:pPr>
      <w:rPr>
        <w:rFonts w:ascii="Wingdings" w:hAnsi="Wingding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34093"/>
    <w:multiLevelType w:val="multilevel"/>
    <w:tmpl w:val="1FE28E64"/>
    <w:numStyleLink w:val="CentralEuropeStandard"/>
  </w:abstractNum>
  <w:abstractNum w:abstractNumId="16"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E24613E"/>
    <w:multiLevelType w:val="hybridMultilevel"/>
    <w:tmpl w:val="3B186FC2"/>
    <w:lvl w:ilvl="0" w:tplc="6316D04E">
      <w:start w:val="1"/>
      <w:numFmt w:val="decimal"/>
      <w:pStyle w:val="berschrift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8" w15:restartNumberingAfterBreak="0">
    <w:nsid w:val="2EED7E2F"/>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19"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DB50B7"/>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color w:val="7D8B8A" w:themeColor="accent1"/>
        <w:sz w:val="18"/>
      </w:rPr>
    </w:lvl>
    <w:lvl w:ilvl="7">
      <w:start w:val="1"/>
      <w:numFmt w:val="bullet"/>
      <w:lvlText w:val=""/>
      <w:lvlJc w:val="left"/>
      <w:pPr>
        <w:ind w:left="2272" w:hanging="284"/>
      </w:pPr>
      <w:rPr>
        <w:rFonts w:ascii="Symbol" w:hAnsi="Symbol" w:hint="default"/>
        <w:b w:val="0"/>
        <w:i w:val="0"/>
        <w:color w:val="7D8B8A" w:themeColor="accent1"/>
        <w:sz w:val="18"/>
      </w:rPr>
    </w:lvl>
    <w:lvl w:ilvl="8">
      <w:start w:val="1"/>
      <w:numFmt w:val="bullet"/>
      <w:lvlText w:val=""/>
      <w:lvlJc w:val="left"/>
      <w:pPr>
        <w:ind w:left="2556" w:hanging="284"/>
      </w:pPr>
      <w:rPr>
        <w:rFonts w:ascii="Symbol" w:hAnsi="Symbol" w:hint="default"/>
        <w:b w:val="0"/>
        <w:i w:val="0"/>
        <w:color w:val="7D8B8A" w:themeColor="accent1"/>
        <w:sz w:val="18"/>
      </w:rPr>
    </w:lvl>
  </w:abstractNum>
  <w:abstractNum w:abstractNumId="24"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4671134E"/>
    <w:multiLevelType w:val="hybridMultilevel"/>
    <w:tmpl w:val="5DECBA00"/>
    <w:lvl w:ilvl="0" w:tplc="0407000F">
      <w:start w:val="1"/>
      <w:numFmt w:val="upperLetter"/>
      <w:pStyle w:val="berschrift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6"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4A34021C"/>
    <w:multiLevelType w:val="multilevel"/>
    <w:tmpl w:val="1FE28E64"/>
    <w:numStyleLink w:val="CentralEuropeStandard"/>
  </w:abstractNum>
  <w:abstractNum w:abstractNumId="29" w15:restartNumberingAfterBreak="0">
    <w:nsid w:val="4CA63A84"/>
    <w:multiLevelType w:val="hybridMultilevel"/>
    <w:tmpl w:val="C458137C"/>
    <w:lvl w:ilvl="0" w:tplc="3168B8DE">
      <w:start w:val="1"/>
      <w:numFmt w:val="decimal"/>
      <w:lvlText w:val="%1)"/>
      <w:lvlJc w:val="left"/>
      <w:pPr>
        <w:ind w:left="1778" w:hanging="360"/>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30" w15:restartNumberingAfterBreak="0">
    <w:nsid w:val="518F2BC4"/>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1" w15:restartNumberingAfterBreak="0">
    <w:nsid w:val="531F225E"/>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2" w15:restartNumberingAfterBreak="0">
    <w:nsid w:val="54563386"/>
    <w:multiLevelType w:val="multilevel"/>
    <w:tmpl w:val="1FE28E64"/>
    <w:numStyleLink w:val="CentralEuropeStandard"/>
  </w:abstractNum>
  <w:abstractNum w:abstractNumId="33" w15:restartNumberingAfterBreak="0">
    <w:nsid w:val="56C626F2"/>
    <w:multiLevelType w:val="multilevel"/>
    <w:tmpl w:val="8CCE1C36"/>
    <w:lvl w:ilvl="0">
      <w:start w:val="1"/>
      <w:numFmt w:val="decimal"/>
      <w:lvlText w:val="%1."/>
      <w:lvlJc w:val="left"/>
      <w:pPr>
        <w:ind w:left="284" w:hanging="284"/>
      </w:pPr>
      <w:rPr>
        <w:rFonts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4" w15:restartNumberingAfterBreak="0">
    <w:nsid w:val="59C11AFF"/>
    <w:multiLevelType w:val="multilevel"/>
    <w:tmpl w:val="1FE28E64"/>
    <w:numStyleLink w:val="CentralEuropeStandard"/>
  </w:abstractNum>
  <w:abstractNum w:abstractNumId="35" w15:restartNumberingAfterBreak="0">
    <w:nsid w:val="5F3E06F6"/>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6" w15:restartNumberingAfterBreak="0">
    <w:nsid w:val="604B6D4A"/>
    <w:multiLevelType w:val="multilevel"/>
    <w:tmpl w:val="1FE28E64"/>
    <w:numStyleLink w:val="CentralEuropeStandard"/>
  </w:abstractNum>
  <w:abstractNum w:abstractNumId="37" w15:restartNumberingAfterBreak="0">
    <w:nsid w:val="627D0F31"/>
    <w:multiLevelType w:val="multilevel"/>
    <w:tmpl w:val="1FE28E64"/>
    <w:numStyleLink w:val="CentralEuropeStandard"/>
  </w:abstractNum>
  <w:abstractNum w:abstractNumId="38" w15:restartNumberingAfterBreak="0">
    <w:nsid w:val="63BB48D0"/>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9" w15:restartNumberingAfterBreak="0">
    <w:nsid w:val="65617C76"/>
    <w:multiLevelType w:val="multilevel"/>
    <w:tmpl w:val="1FE28E64"/>
    <w:numStyleLink w:val="CentralEuropeStandard"/>
  </w:abstractNum>
  <w:abstractNum w:abstractNumId="40" w15:restartNumberingAfterBreak="0">
    <w:nsid w:val="67421FDA"/>
    <w:multiLevelType w:val="multilevel"/>
    <w:tmpl w:val="1FE28E64"/>
    <w:numStyleLink w:val="CentralEuropeStandard"/>
  </w:abstractNum>
  <w:abstractNum w:abstractNumId="4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2"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3"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4" w15:restartNumberingAfterBreak="0">
    <w:nsid w:val="6E4A5423"/>
    <w:multiLevelType w:val="multilevel"/>
    <w:tmpl w:val="EA58F362"/>
    <w:numStyleLink w:val="Formatvorlage1"/>
  </w:abstractNum>
  <w:abstractNum w:abstractNumId="45"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7" w15:restartNumberingAfterBreak="0">
    <w:nsid w:val="733B7277"/>
    <w:multiLevelType w:val="hybridMultilevel"/>
    <w:tmpl w:val="2F4CC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744E2383"/>
    <w:multiLevelType w:val="multilevel"/>
    <w:tmpl w:val="A4606672"/>
    <w:numStyleLink w:val="Formatvorlage2"/>
  </w:abstractNum>
  <w:abstractNum w:abstractNumId="4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77AF3DF0"/>
    <w:multiLevelType w:val="hybridMultilevel"/>
    <w:tmpl w:val="C1F2E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84A7774"/>
    <w:multiLevelType w:val="hybridMultilevel"/>
    <w:tmpl w:val="BAE2F5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79B85DC1"/>
    <w:multiLevelType w:val="hybridMultilevel"/>
    <w:tmpl w:val="73D2D046"/>
    <w:lvl w:ilvl="0" w:tplc="11961190">
      <w:start w:val="1"/>
      <w:numFmt w:val="bullet"/>
      <w:pStyle w:val="Aufzhlungszeichen"/>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3" w15:restartNumberingAfterBreak="0">
    <w:nsid w:val="7BC15C8A"/>
    <w:multiLevelType w:val="multilevel"/>
    <w:tmpl w:val="1FE28E64"/>
    <w:numStyleLink w:val="CentralEuropeStandard"/>
  </w:abstractNum>
  <w:abstractNum w:abstractNumId="54" w15:restartNumberingAfterBreak="0">
    <w:nsid w:val="7C4F253C"/>
    <w:multiLevelType w:val="multilevel"/>
    <w:tmpl w:val="A460667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abstractNum w:abstractNumId="56" w15:restartNumberingAfterBreak="0">
    <w:nsid w:val="7E6B1B3C"/>
    <w:multiLevelType w:val="multilevel"/>
    <w:tmpl w:val="D89441EC"/>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Trebuchet MS" w:hAnsi="Trebuchet MS"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num w:numId="1">
    <w:abstractNumId w:val="45"/>
  </w:num>
  <w:num w:numId="2">
    <w:abstractNumId w:val="46"/>
  </w:num>
  <w:num w:numId="3">
    <w:abstractNumId w:val="2"/>
  </w:num>
  <w:num w:numId="4">
    <w:abstractNumId w:val="52"/>
  </w:num>
  <w:num w:numId="5">
    <w:abstractNumId w:val="41"/>
  </w:num>
  <w:num w:numId="6">
    <w:abstractNumId w:val="21"/>
  </w:num>
  <w:num w:numId="7">
    <w:abstractNumId w:val="24"/>
  </w:num>
  <w:num w:numId="8">
    <w:abstractNumId w:val="27"/>
  </w:num>
  <w:num w:numId="9">
    <w:abstractNumId w:val="4"/>
  </w:num>
  <w:num w:numId="10">
    <w:abstractNumId w:val="42"/>
  </w:num>
  <w:num w:numId="11">
    <w:abstractNumId w:val="25"/>
  </w:num>
  <w:num w:numId="12">
    <w:abstractNumId w:val="17"/>
  </w:num>
  <w:num w:numId="13">
    <w:abstractNumId w:val="20"/>
  </w:num>
  <w:num w:numId="14">
    <w:abstractNumId w:val="0"/>
  </w:num>
  <w:num w:numId="15">
    <w:abstractNumId w:val="22"/>
  </w:num>
  <w:num w:numId="16">
    <w:abstractNumId w:val="16"/>
  </w:num>
  <w:num w:numId="17">
    <w:abstractNumId w:val="19"/>
  </w:num>
  <w:num w:numId="18">
    <w:abstractNumId w:val="49"/>
  </w:num>
  <w:num w:numId="19">
    <w:abstractNumId w:val="5"/>
  </w:num>
  <w:num w:numId="20">
    <w:abstractNumId w:val="26"/>
  </w:num>
  <w:num w:numId="21">
    <w:abstractNumId w:val="38"/>
  </w:num>
  <w:num w:numId="22">
    <w:abstractNumId w:val="13"/>
  </w:num>
  <w:num w:numId="23">
    <w:abstractNumId w:val="55"/>
  </w:num>
  <w:num w:numId="24">
    <w:abstractNumId w:val="18"/>
  </w:num>
  <w:num w:numId="25">
    <w:abstractNumId w:val="23"/>
  </w:num>
  <w:num w:numId="26">
    <w:abstractNumId w:val="56"/>
  </w:num>
  <w:num w:numId="27">
    <w:abstractNumId w:val="30"/>
  </w:num>
  <w:num w:numId="28">
    <w:abstractNumId w:val="31"/>
  </w:num>
  <w:num w:numId="29">
    <w:abstractNumId w:val="12"/>
  </w:num>
  <w:num w:numId="30">
    <w:abstractNumId w:val="35"/>
  </w:num>
  <w:num w:numId="31">
    <w:abstractNumId w:val="14"/>
  </w:num>
  <w:num w:numId="32">
    <w:abstractNumId w:val="39"/>
  </w:num>
  <w:num w:numId="33">
    <w:abstractNumId w:val="40"/>
  </w:num>
  <w:num w:numId="34">
    <w:abstractNumId w:val="9"/>
  </w:num>
  <w:num w:numId="35">
    <w:abstractNumId w:val="37"/>
  </w:num>
  <w:num w:numId="36">
    <w:abstractNumId w:val="7"/>
  </w:num>
  <w:num w:numId="37">
    <w:abstractNumId w:val="53"/>
  </w:num>
  <w:num w:numId="38">
    <w:abstractNumId w:val="32"/>
  </w:num>
  <w:num w:numId="39">
    <w:abstractNumId w:val="28"/>
  </w:num>
  <w:num w:numId="40">
    <w:abstractNumId w:val="36"/>
  </w:num>
  <w:num w:numId="41">
    <w:abstractNumId w:val="11"/>
  </w:num>
  <w:num w:numId="42">
    <w:abstractNumId w:val="33"/>
  </w:num>
  <w:num w:numId="43">
    <w:abstractNumId w:val="15"/>
  </w:num>
  <w:num w:numId="44">
    <w:abstractNumId w:val="54"/>
  </w:num>
  <w:num w:numId="45">
    <w:abstractNumId w:val="34"/>
  </w:num>
  <w:num w:numId="46">
    <w:abstractNumId w:val="8"/>
  </w:num>
  <w:num w:numId="47">
    <w:abstractNumId w:val="43"/>
  </w:num>
  <w:num w:numId="48">
    <w:abstractNumId w:val="44"/>
  </w:num>
  <w:num w:numId="49">
    <w:abstractNumId w:val="48"/>
  </w:num>
  <w:num w:numId="50">
    <w:abstractNumId w:val="29"/>
  </w:num>
  <w:num w:numId="51">
    <w:abstractNumId w:val="6"/>
  </w:num>
  <w:num w:numId="52">
    <w:abstractNumId w:val="51"/>
  </w:num>
  <w:num w:numId="53">
    <w:abstractNumId w:val="10"/>
  </w:num>
  <w:num w:numId="54">
    <w:abstractNumId w:val="47"/>
  </w:num>
  <w:num w:numId="55">
    <w:abstractNumId w:val="50"/>
  </w:num>
  <w:num w:numId="56">
    <w:abstractNumId w:val="1"/>
  </w:num>
  <w:num w:numId="57">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300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1E"/>
    <w:rsid w:val="000006C3"/>
    <w:rsid w:val="00000910"/>
    <w:rsid w:val="000015B2"/>
    <w:rsid w:val="0000185C"/>
    <w:rsid w:val="0000226F"/>
    <w:rsid w:val="0000233B"/>
    <w:rsid w:val="00002B49"/>
    <w:rsid w:val="0000390E"/>
    <w:rsid w:val="00003AF4"/>
    <w:rsid w:val="00004210"/>
    <w:rsid w:val="00004A99"/>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381"/>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34DC"/>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A75CA"/>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25A9"/>
    <w:rsid w:val="000D37DC"/>
    <w:rsid w:val="000D52D4"/>
    <w:rsid w:val="000D5B5A"/>
    <w:rsid w:val="000D5BF6"/>
    <w:rsid w:val="000D77A4"/>
    <w:rsid w:val="000D7AB7"/>
    <w:rsid w:val="000E14C7"/>
    <w:rsid w:val="000E246C"/>
    <w:rsid w:val="000E27F7"/>
    <w:rsid w:val="000E2A3B"/>
    <w:rsid w:val="000E2E04"/>
    <w:rsid w:val="000E335A"/>
    <w:rsid w:val="000E4198"/>
    <w:rsid w:val="000E4339"/>
    <w:rsid w:val="000E4C08"/>
    <w:rsid w:val="000E5636"/>
    <w:rsid w:val="000E5755"/>
    <w:rsid w:val="000E5CA1"/>
    <w:rsid w:val="000E5DB0"/>
    <w:rsid w:val="000E6367"/>
    <w:rsid w:val="000E6897"/>
    <w:rsid w:val="000E6B48"/>
    <w:rsid w:val="000F01D9"/>
    <w:rsid w:val="000F0569"/>
    <w:rsid w:val="000F0BA1"/>
    <w:rsid w:val="000F0C51"/>
    <w:rsid w:val="000F1452"/>
    <w:rsid w:val="000F24A3"/>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8C5"/>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7BD"/>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247"/>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AD6"/>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5D53"/>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96DC1"/>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0C7C"/>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26B"/>
    <w:rsid w:val="00321B80"/>
    <w:rsid w:val="003228E3"/>
    <w:rsid w:val="00322BAA"/>
    <w:rsid w:val="003236C2"/>
    <w:rsid w:val="00324A14"/>
    <w:rsid w:val="003255C3"/>
    <w:rsid w:val="00326986"/>
    <w:rsid w:val="003271FE"/>
    <w:rsid w:val="003300FA"/>
    <w:rsid w:val="003302BC"/>
    <w:rsid w:val="0033036C"/>
    <w:rsid w:val="0033150B"/>
    <w:rsid w:val="003323EE"/>
    <w:rsid w:val="0033315A"/>
    <w:rsid w:val="0033362B"/>
    <w:rsid w:val="00334607"/>
    <w:rsid w:val="00334DEE"/>
    <w:rsid w:val="00335237"/>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1ED1"/>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0DEF"/>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163"/>
    <w:rsid w:val="003E13E6"/>
    <w:rsid w:val="003E14D1"/>
    <w:rsid w:val="003E1B9D"/>
    <w:rsid w:val="003E2BD9"/>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B1"/>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4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0430"/>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1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3D"/>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23D6"/>
    <w:rsid w:val="005130DA"/>
    <w:rsid w:val="00513A83"/>
    <w:rsid w:val="00513D07"/>
    <w:rsid w:val="005157AF"/>
    <w:rsid w:val="005158CB"/>
    <w:rsid w:val="00515A39"/>
    <w:rsid w:val="00515CB1"/>
    <w:rsid w:val="00515EBA"/>
    <w:rsid w:val="0051668A"/>
    <w:rsid w:val="005168C3"/>
    <w:rsid w:val="00516E16"/>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05C"/>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2813"/>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427"/>
    <w:rsid w:val="00585A95"/>
    <w:rsid w:val="00585F0A"/>
    <w:rsid w:val="00586634"/>
    <w:rsid w:val="005866DF"/>
    <w:rsid w:val="005875A2"/>
    <w:rsid w:val="00587750"/>
    <w:rsid w:val="00590970"/>
    <w:rsid w:val="0059256A"/>
    <w:rsid w:val="005926EC"/>
    <w:rsid w:val="00592D10"/>
    <w:rsid w:val="00593496"/>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67"/>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2DF9"/>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12C"/>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3A0C"/>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326"/>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5CF8"/>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410"/>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31F"/>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4C5A"/>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3FC4"/>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3E2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141"/>
    <w:rsid w:val="007F5387"/>
    <w:rsid w:val="007F538A"/>
    <w:rsid w:val="007F62A3"/>
    <w:rsid w:val="007F695D"/>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55D"/>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558"/>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0AD8"/>
    <w:rsid w:val="008B10B5"/>
    <w:rsid w:val="008B24A3"/>
    <w:rsid w:val="008B2B8B"/>
    <w:rsid w:val="008B30A1"/>
    <w:rsid w:val="008B3910"/>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9F6"/>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2F8"/>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AF8"/>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6290"/>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E4B"/>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5C6"/>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315"/>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885"/>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4314"/>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0E3"/>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D61B2"/>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49A"/>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69AF"/>
    <w:rsid w:val="00B672DF"/>
    <w:rsid w:val="00B676E3"/>
    <w:rsid w:val="00B67CBB"/>
    <w:rsid w:val="00B67F01"/>
    <w:rsid w:val="00B70A07"/>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AC2"/>
    <w:rsid w:val="00C22EC1"/>
    <w:rsid w:val="00C22ED3"/>
    <w:rsid w:val="00C237FE"/>
    <w:rsid w:val="00C23967"/>
    <w:rsid w:val="00C24621"/>
    <w:rsid w:val="00C248E9"/>
    <w:rsid w:val="00C24CB5"/>
    <w:rsid w:val="00C25513"/>
    <w:rsid w:val="00C2623C"/>
    <w:rsid w:val="00C26240"/>
    <w:rsid w:val="00C302D8"/>
    <w:rsid w:val="00C30329"/>
    <w:rsid w:val="00C305E7"/>
    <w:rsid w:val="00C3079C"/>
    <w:rsid w:val="00C30F3F"/>
    <w:rsid w:val="00C30F76"/>
    <w:rsid w:val="00C3119D"/>
    <w:rsid w:val="00C31CD9"/>
    <w:rsid w:val="00C31D19"/>
    <w:rsid w:val="00C323DF"/>
    <w:rsid w:val="00C32854"/>
    <w:rsid w:val="00C32C33"/>
    <w:rsid w:val="00C33570"/>
    <w:rsid w:val="00C33E27"/>
    <w:rsid w:val="00C3552C"/>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304"/>
    <w:rsid w:val="00C45ABC"/>
    <w:rsid w:val="00C467CA"/>
    <w:rsid w:val="00C46A12"/>
    <w:rsid w:val="00C47BAD"/>
    <w:rsid w:val="00C47EFF"/>
    <w:rsid w:val="00C500A8"/>
    <w:rsid w:val="00C50490"/>
    <w:rsid w:val="00C507EA"/>
    <w:rsid w:val="00C51DE7"/>
    <w:rsid w:val="00C520E8"/>
    <w:rsid w:val="00C55192"/>
    <w:rsid w:val="00C569AC"/>
    <w:rsid w:val="00C56AD2"/>
    <w:rsid w:val="00C575A1"/>
    <w:rsid w:val="00C576E1"/>
    <w:rsid w:val="00C57D20"/>
    <w:rsid w:val="00C6127F"/>
    <w:rsid w:val="00C625C9"/>
    <w:rsid w:val="00C62CDD"/>
    <w:rsid w:val="00C63209"/>
    <w:rsid w:val="00C6428E"/>
    <w:rsid w:val="00C6453C"/>
    <w:rsid w:val="00C64CA3"/>
    <w:rsid w:val="00C65B34"/>
    <w:rsid w:val="00C6681E"/>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5C5"/>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295"/>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A1C"/>
    <w:rsid w:val="00CD0C80"/>
    <w:rsid w:val="00CD188B"/>
    <w:rsid w:val="00CD1FA5"/>
    <w:rsid w:val="00CD200F"/>
    <w:rsid w:val="00CD275E"/>
    <w:rsid w:val="00CD3562"/>
    <w:rsid w:val="00CD3720"/>
    <w:rsid w:val="00CD4163"/>
    <w:rsid w:val="00CD471E"/>
    <w:rsid w:val="00CD4853"/>
    <w:rsid w:val="00CD50D7"/>
    <w:rsid w:val="00CD5551"/>
    <w:rsid w:val="00CD576D"/>
    <w:rsid w:val="00CD68A2"/>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12DF"/>
    <w:rsid w:val="00D32A67"/>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3698"/>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06F"/>
    <w:rsid w:val="00DD15C6"/>
    <w:rsid w:val="00DD1C5C"/>
    <w:rsid w:val="00DD3F36"/>
    <w:rsid w:val="00DD45B7"/>
    <w:rsid w:val="00DD464F"/>
    <w:rsid w:val="00DD49A1"/>
    <w:rsid w:val="00DD51F3"/>
    <w:rsid w:val="00DD527B"/>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4D54"/>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4D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6FD"/>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0A1"/>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0155"/>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1E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3E22"/>
    <w:rsid w:val="00EF4DD7"/>
    <w:rsid w:val="00EF4DE8"/>
    <w:rsid w:val="00EF786D"/>
    <w:rsid w:val="00EF7BC7"/>
    <w:rsid w:val="00EF7D61"/>
    <w:rsid w:val="00EF7DF8"/>
    <w:rsid w:val="00F01397"/>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0C3F"/>
    <w:rsid w:val="00F112D3"/>
    <w:rsid w:val="00F116A6"/>
    <w:rsid w:val="00F11CE9"/>
    <w:rsid w:val="00F124CA"/>
    <w:rsid w:val="00F12654"/>
    <w:rsid w:val="00F13A42"/>
    <w:rsid w:val="00F13CA1"/>
    <w:rsid w:val="00F1513D"/>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296"/>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3DAB"/>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B5B"/>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7146962E"/>
  <w15:docId w15:val="{1FBE54CC-EFD7-4738-A355-66B3F068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7724A"/>
    <w:pPr>
      <w:spacing w:before="120" w:line="276" w:lineRule="auto"/>
      <w:ind w:left="1418" w:right="339"/>
      <w:jc w:val="both"/>
    </w:pPr>
  </w:style>
  <w:style w:type="paragraph" w:styleId="berschrift1">
    <w:name w:val="heading 1"/>
    <w:basedOn w:val="Standard"/>
    <w:next w:val="Standard"/>
    <w:link w:val="berschrift1Zchn"/>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berschrift2">
    <w:name w:val="heading 2"/>
    <w:basedOn w:val="Standard"/>
    <w:next w:val="Standard"/>
    <w:link w:val="berschrift2Zchn"/>
    <w:rsid w:val="00877C37"/>
    <w:pPr>
      <w:keepNext/>
      <w:numPr>
        <w:numId w:val="12"/>
      </w:numPr>
      <w:spacing w:after="240"/>
      <w:outlineLvl w:val="1"/>
    </w:pPr>
    <w:rPr>
      <w:rFonts w:ascii="Arial Rounded MT Bold" w:hAnsi="Arial Rounded MT Bold"/>
      <w:b/>
      <w:bCs/>
      <w:iCs/>
      <w:color w:val="7D8B8A" w:themeColor="accent1"/>
      <w:sz w:val="24"/>
    </w:rPr>
  </w:style>
  <w:style w:type="paragraph" w:styleId="berschrift3">
    <w:name w:val="heading 3"/>
    <w:basedOn w:val="Standard"/>
    <w:next w:val="Standard"/>
    <w:link w:val="berschrift3Zchn"/>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berschrift4">
    <w:name w:val="heading 4"/>
    <w:basedOn w:val="Standard"/>
    <w:next w:val="Standard"/>
    <w:pPr>
      <w:keepNext/>
      <w:outlineLvl w:val="3"/>
    </w:pPr>
    <w:rPr>
      <w:rFonts w:ascii="Verdana" w:hAnsi="Verdana"/>
      <w:b/>
      <w:bCs/>
    </w:rPr>
  </w:style>
  <w:style w:type="paragraph" w:styleId="berschrift5">
    <w:name w:val="heading 5"/>
    <w:basedOn w:val="Standard"/>
    <w:next w:val="Standard"/>
    <w:pPr>
      <w:numPr>
        <w:ilvl w:val="4"/>
        <w:numId w:val="2"/>
      </w:numPr>
      <w:spacing w:before="240" w:after="60"/>
      <w:outlineLvl w:val="4"/>
    </w:pPr>
    <w:rPr>
      <w:rFonts w:ascii="Verdana" w:hAnsi="Verdana"/>
      <w:b/>
      <w:bCs/>
      <w:i/>
      <w:iCs/>
      <w:szCs w:val="26"/>
    </w:rPr>
  </w:style>
  <w:style w:type="paragraph" w:styleId="berschrift6">
    <w:name w:val="heading 6"/>
    <w:basedOn w:val="Standard"/>
    <w:next w:val="Standard"/>
    <w:pPr>
      <w:numPr>
        <w:ilvl w:val="5"/>
        <w:numId w:val="2"/>
      </w:numPr>
      <w:spacing w:before="240" w:after="60"/>
      <w:outlineLvl w:val="5"/>
    </w:pPr>
    <w:rPr>
      <w:rFonts w:ascii="Verdana" w:hAnsi="Verdana"/>
      <w:b/>
      <w:bCs/>
    </w:rPr>
  </w:style>
  <w:style w:type="paragraph" w:styleId="berschrift7">
    <w:name w:val="heading 7"/>
    <w:basedOn w:val="Standard"/>
    <w:next w:val="Standard"/>
    <w:pPr>
      <w:numPr>
        <w:ilvl w:val="6"/>
        <w:numId w:val="2"/>
      </w:numPr>
      <w:spacing w:before="240" w:after="60"/>
      <w:outlineLvl w:val="6"/>
    </w:pPr>
    <w:rPr>
      <w:rFonts w:ascii="Verdana" w:hAnsi="Verdana"/>
    </w:rPr>
  </w:style>
  <w:style w:type="paragraph" w:styleId="berschrift8">
    <w:name w:val="heading 8"/>
    <w:basedOn w:val="Standard"/>
    <w:next w:val="Standard"/>
    <w:pPr>
      <w:numPr>
        <w:ilvl w:val="7"/>
        <w:numId w:val="2"/>
      </w:numPr>
      <w:spacing w:before="240" w:after="60"/>
      <w:outlineLvl w:val="7"/>
    </w:pPr>
    <w:rPr>
      <w:rFonts w:ascii="Verdana" w:hAnsi="Verdana"/>
      <w:i/>
      <w:iCs/>
    </w:rPr>
  </w:style>
  <w:style w:type="paragraph" w:styleId="berschrift9">
    <w:name w:val="heading 9"/>
    <w:basedOn w:val="Standard"/>
    <w:next w:val="Standard"/>
    <w:pPr>
      <w:numPr>
        <w:ilvl w:val="8"/>
        <w:numId w:val="2"/>
      </w:numPr>
      <w:spacing w:before="240" w:after="60"/>
      <w:outlineLvl w:val="8"/>
    </w:pPr>
    <w:rPr>
      <w:rFonts w:ascii="Verdana" w:hAnsi="Verdana"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ascii="Verdana" w:hAnsi="Verdana"/>
      <w:sz w:val="16"/>
    </w:rPr>
  </w:style>
  <w:style w:type="paragraph" w:styleId="Fuzeile">
    <w:name w:val="footer"/>
    <w:basedOn w:val="Standard"/>
    <w:link w:val="FuzeileZchn"/>
    <w:uiPriority w:val="99"/>
    <w:pPr>
      <w:tabs>
        <w:tab w:val="center" w:pos="4536"/>
        <w:tab w:val="right" w:pos="9072"/>
      </w:tabs>
    </w:pPr>
    <w:rPr>
      <w:rFonts w:ascii="Verdana" w:hAnsi="Verdana"/>
      <w:noProof/>
      <w:sz w:val="16"/>
    </w:rPr>
  </w:style>
  <w:style w:type="character" w:styleId="Seitenzahl">
    <w:name w:val="page number"/>
    <w:basedOn w:val="Absatz-Standardschriftart"/>
    <w:semiHidden/>
    <w:rPr>
      <w:rFonts w:ascii="Verdana" w:hAnsi="Verdana"/>
      <w:sz w:val="20"/>
    </w:rPr>
  </w:style>
  <w:style w:type="paragraph" w:styleId="Textkrper-Zeileneinzug">
    <w:name w:val="Body Text Indent"/>
    <w:basedOn w:val="Standard"/>
    <w:semiHidden/>
    <w:pPr>
      <w:spacing w:before="60" w:after="60"/>
      <w:ind w:left="720"/>
    </w:pPr>
    <w:rPr>
      <w:rFonts w:ascii="Verdana" w:hAnsi="Verdana"/>
    </w:rPr>
  </w:style>
  <w:style w:type="paragraph" w:styleId="Textkrper">
    <w:name w:val="Body Text"/>
    <w:basedOn w:val="Standard"/>
    <w:link w:val="TextkrperZchn"/>
    <w:semiHidden/>
    <w:pPr>
      <w:spacing w:after="120"/>
    </w:pPr>
    <w:rPr>
      <w:rFonts w:ascii="Verdana" w:hAnsi="Verdana"/>
    </w:rPr>
  </w:style>
  <w:style w:type="paragraph" w:styleId="Sprechblasentext">
    <w:name w:val="Balloon Text"/>
    <w:basedOn w:val="Standard"/>
    <w:link w:val="SprechblasentextZchn"/>
    <w:uiPriority w:val="99"/>
    <w:semiHidden/>
    <w:unhideWhenUsed/>
    <w:rsid w:val="00E5766A"/>
    <w:rPr>
      <w:rFonts w:ascii="Tahoma" w:hAnsi="Tahoma" w:cs="Tahoma"/>
      <w:sz w:val="16"/>
      <w:szCs w:val="16"/>
    </w:rPr>
  </w:style>
  <w:style w:type="paragraph" w:customStyle="1" w:styleId="Bullet1">
    <w:name w:val="Bullet1"/>
    <w:basedOn w:val="Standard"/>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SprechblasentextZchn">
    <w:name w:val="Sprechblasentext Zchn"/>
    <w:basedOn w:val="Absatz-Standardschriftart"/>
    <w:link w:val="Sprechblasentext"/>
    <w:uiPriority w:val="99"/>
    <w:semiHidden/>
    <w:rsid w:val="00E5766A"/>
    <w:rPr>
      <w:rFonts w:ascii="Tahoma" w:hAnsi="Tahoma" w:cs="Tahoma"/>
      <w:sz w:val="16"/>
      <w:szCs w:val="16"/>
      <w:lang w:val="de-AT" w:eastAsia="de-DE"/>
    </w:rPr>
  </w:style>
  <w:style w:type="character" w:styleId="Kommentarzeichen">
    <w:name w:val="annotation reference"/>
    <w:basedOn w:val="Absatz-Standardschriftart"/>
    <w:uiPriority w:val="99"/>
    <w:semiHidden/>
    <w:unhideWhenUsed/>
    <w:rsid w:val="0023224E"/>
    <w:rPr>
      <w:sz w:val="16"/>
      <w:szCs w:val="16"/>
    </w:rPr>
  </w:style>
  <w:style w:type="paragraph" w:styleId="Kommentartext">
    <w:name w:val="annotation text"/>
    <w:basedOn w:val="Standard"/>
    <w:link w:val="KommentartextZchn"/>
    <w:uiPriority w:val="99"/>
    <w:unhideWhenUsed/>
    <w:rsid w:val="0023224E"/>
    <w:pPr>
      <w:spacing w:line="240" w:lineRule="auto"/>
    </w:pPr>
  </w:style>
  <w:style w:type="character" w:customStyle="1" w:styleId="KommentartextZchn">
    <w:name w:val="Kommentartext Zchn"/>
    <w:basedOn w:val="Absatz-Standardschriftart"/>
    <w:link w:val="Kommentartext"/>
    <w:uiPriority w:val="99"/>
    <w:rsid w:val="0023224E"/>
    <w:rPr>
      <w:rFonts w:ascii="Calibri" w:eastAsia="Calibri" w:hAnsi="Calibri"/>
      <w:lang w:val="de-AT" w:eastAsia="en-US"/>
    </w:rPr>
  </w:style>
  <w:style w:type="paragraph" w:styleId="Kommentarthema">
    <w:name w:val="annotation subject"/>
    <w:basedOn w:val="Kommentartext"/>
    <w:next w:val="Kommentartext"/>
    <w:link w:val="KommentarthemaZchn"/>
    <w:uiPriority w:val="99"/>
    <w:semiHidden/>
    <w:unhideWhenUsed/>
    <w:rsid w:val="0023224E"/>
    <w:rPr>
      <w:b/>
      <w:bCs/>
    </w:rPr>
  </w:style>
  <w:style w:type="character" w:customStyle="1" w:styleId="KommentarthemaZchn">
    <w:name w:val="Kommentarthema Zchn"/>
    <w:basedOn w:val="KommentartextZchn"/>
    <w:link w:val="Kommentarthema"/>
    <w:uiPriority w:val="99"/>
    <w:semiHidden/>
    <w:rsid w:val="0023224E"/>
    <w:rPr>
      <w:rFonts w:ascii="Calibri" w:eastAsia="Calibri" w:hAnsi="Calibri"/>
      <w:b/>
      <w:bCs/>
      <w:lang w:val="de-AT" w:eastAsia="en-US"/>
    </w:rPr>
  </w:style>
  <w:style w:type="paragraph" w:styleId="Listenabsatz">
    <w:name w:val="List Paragraph"/>
    <w:basedOn w:val="Standard"/>
    <w:link w:val="ListenabsatzZchn"/>
    <w:uiPriority w:val="34"/>
    <w:qFormat/>
    <w:rsid w:val="00063D14"/>
    <w:pPr>
      <w:ind w:left="720"/>
      <w:contextualSpacing/>
    </w:pPr>
  </w:style>
  <w:style w:type="character" w:styleId="Hyperlink">
    <w:name w:val="Hyperlink"/>
    <w:basedOn w:val="Absatz-Standardschriftar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StandardWeb">
    <w:name w:val="Normal (Web)"/>
    <w:basedOn w:val="Standard"/>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Absatz-Standardschriftart"/>
    <w:rsid w:val="0037093F"/>
  </w:style>
  <w:style w:type="table" w:styleId="HelleListe-Akzent1">
    <w:name w:val="Light List Accent 1"/>
    <w:basedOn w:val="NormaleTabel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Standard"/>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Standard"/>
    <w:rsid w:val="00A350E1"/>
    <w:pPr>
      <w:spacing w:before="40" w:after="40" w:line="240" w:lineRule="auto"/>
    </w:pPr>
    <w:rPr>
      <w:rFonts w:ascii="Arial Narrow" w:hAnsi="Arial Narrow" w:cs="Arial"/>
      <w:lang w:eastAsia="de-DE"/>
    </w:rPr>
  </w:style>
  <w:style w:type="character" w:styleId="BesuchterLink">
    <w:name w:val="FollowedHyperlink"/>
    <w:basedOn w:val="Absatz-Standardschriftart"/>
    <w:uiPriority w:val="99"/>
    <w:semiHidden/>
    <w:unhideWhenUsed/>
    <w:rsid w:val="005E328C"/>
    <w:rPr>
      <w:color w:val="BFBFBF" w:themeColor="followedHyperlink"/>
      <w:u w:val="single"/>
    </w:rPr>
  </w:style>
  <w:style w:type="paragraph" w:styleId="berarbeitung">
    <w:name w:val="Revision"/>
    <w:hidden/>
    <w:uiPriority w:val="99"/>
    <w:semiHidden/>
    <w:rsid w:val="00F842CD"/>
    <w:rPr>
      <w:rFonts w:ascii="Calibri" w:eastAsia="Calibri" w:hAnsi="Calibri"/>
      <w:sz w:val="22"/>
      <w:szCs w:val="22"/>
    </w:rPr>
  </w:style>
  <w:style w:type="table" w:styleId="Tabellenraster">
    <w:name w:val="Table Grid"/>
    <w:basedOn w:val="NormaleTabelle"/>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HelleListe-Akzent4">
    <w:name w:val="Light List Accent 4"/>
    <w:basedOn w:val="NormaleTabel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HelleSchattierung-Akzent5">
    <w:name w:val="Light Shading Accent 5"/>
    <w:basedOn w:val="NormaleTabel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ittleresRaster3-Akzent1">
    <w:name w:val="Medium Grid 3 Accent 1"/>
    <w:basedOn w:val="NormaleTabel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Aufzhlungszeichen"/>
    <w:rsid w:val="0093166C"/>
    <w:pPr>
      <w:numPr>
        <w:numId w:val="0"/>
      </w:numPr>
      <w:spacing w:after="240" w:line="280" w:lineRule="atLeast"/>
      <w:ind w:left="284" w:hanging="284"/>
    </w:pPr>
    <w:rPr>
      <w:rFonts w:ascii="Arial" w:hAnsi="Arial"/>
      <w:lang w:eastAsia="de-DE"/>
    </w:rPr>
  </w:style>
  <w:style w:type="paragraph" w:styleId="Aufzhlungszeichen">
    <w:name w:val="List Bullet"/>
    <w:basedOn w:val="Standard"/>
    <w:uiPriority w:val="99"/>
    <w:semiHidden/>
    <w:unhideWhenUsed/>
    <w:rsid w:val="0093166C"/>
    <w:pPr>
      <w:numPr>
        <w:numId w:val="4"/>
      </w:numPr>
      <w:contextualSpacing/>
    </w:pPr>
  </w:style>
  <w:style w:type="paragraph" w:styleId="Titel">
    <w:name w:val="Title"/>
    <w:basedOn w:val="Standard"/>
    <w:next w:val="Standard"/>
    <w:link w:val="TitelZchn"/>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elZchn">
    <w:name w:val="Titel Zchn"/>
    <w:basedOn w:val="Absatz-Standardschriftart"/>
    <w:link w:val="Titel"/>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berschrift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berschrift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berschrift1Zchn">
    <w:name w:val="Überschrift 1 Zchn"/>
    <w:basedOn w:val="Absatz-Standardschriftart"/>
    <w:link w:val="berschrift1"/>
    <w:rsid w:val="00877C37"/>
    <w:rPr>
      <w:rFonts w:ascii="Arial Rounded MT Bold" w:hAnsi="Arial Rounded MT Bold"/>
      <w:b/>
      <w:bCs/>
      <w:color w:val="7D8B8A" w:themeColor="accent1"/>
      <w:sz w:val="28"/>
    </w:rPr>
  </w:style>
  <w:style w:type="character" w:customStyle="1" w:styleId="CommsHeading1Char">
    <w:name w:val="Comms Heading 1 Char"/>
    <w:basedOn w:val="berschrift1Zchn"/>
    <w:link w:val="CommsHeading1"/>
    <w:rsid w:val="007E62DC"/>
    <w:rPr>
      <w:rFonts w:ascii="Trebuchet MS" w:hAnsi="Trebuchet MS"/>
      <w:b/>
      <w:bCs/>
      <w:color w:val="5D6867" w:themeColor="accent1" w:themeShade="BF"/>
      <w:sz w:val="28"/>
    </w:rPr>
  </w:style>
  <w:style w:type="paragraph" w:customStyle="1" w:styleId="CommsHeading111">
    <w:name w:val="Comms Heading 1.1.1"/>
    <w:basedOn w:val="berschrift3"/>
    <w:link w:val="CommsHeading111Char"/>
    <w:rsid w:val="007E62DC"/>
    <w:pPr>
      <w:numPr>
        <w:numId w:val="0"/>
      </w:numPr>
      <w:ind w:left="1789" w:hanging="360"/>
    </w:pPr>
    <w:rPr>
      <w:rFonts w:ascii="Trebuchet MS" w:hAnsi="Trebuchet MS"/>
      <w:color w:val="5D6867" w:themeColor="accent1" w:themeShade="BF"/>
    </w:rPr>
  </w:style>
  <w:style w:type="character" w:customStyle="1" w:styleId="berschrift2Zchn">
    <w:name w:val="Überschrift 2 Zchn"/>
    <w:basedOn w:val="Absatz-Standardschriftart"/>
    <w:link w:val="berschrift2"/>
    <w:rsid w:val="00877C37"/>
    <w:rPr>
      <w:rFonts w:ascii="Arial Rounded MT Bold" w:hAnsi="Arial Rounded MT Bold"/>
      <w:b/>
      <w:bCs/>
      <w:iCs/>
      <w:color w:val="7D8B8A" w:themeColor="accent1"/>
      <w:sz w:val="24"/>
    </w:rPr>
  </w:style>
  <w:style w:type="character" w:customStyle="1" w:styleId="CommsHeading11Char">
    <w:name w:val="Comms Heading 1.1 Char"/>
    <w:basedOn w:val="berschrift2Zchn"/>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Standard"/>
    <w:link w:val="CommsTextNormalChar"/>
    <w:rsid w:val="007E62DC"/>
  </w:style>
  <w:style w:type="character" w:customStyle="1" w:styleId="berschrift3Zchn">
    <w:name w:val="Überschrift 3 Zchn"/>
    <w:basedOn w:val="Absatz-Standardschriftart"/>
    <w:link w:val="berschrift3"/>
    <w:rsid w:val="00877C37"/>
    <w:rPr>
      <w:rFonts w:ascii="Arial Rounded MT Bold" w:hAnsi="Arial Rounded MT Bold"/>
      <w:b/>
      <w:iCs/>
      <w:color w:val="7D8B8A" w:themeColor="accent1"/>
    </w:rPr>
  </w:style>
  <w:style w:type="character" w:customStyle="1" w:styleId="CommsHeading111Char">
    <w:name w:val="Comms Heading 1.1.1 Char"/>
    <w:basedOn w:val="berschrift3Zchn"/>
    <w:link w:val="CommsHeading111"/>
    <w:rsid w:val="007E62DC"/>
    <w:rPr>
      <w:rFonts w:ascii="Trebuchet MS" w:eastAsia="Calibri" w:hAnsi="Trebuchet MS"/>
      <w:b/>
      <w:iCs/>
      <w:color w:val="5D6867" w:themeColor="accent1" w:themeShade="BF"/>
    </w:rPr>
  </w:style>
  <w:style w:type="paragraph" w:styleId="Inhaltsverzeichnisberschrift">
    <w:name w:val="TOC Heading"/>
    <w:basedOn w:val="berschrift1"/>
    <w:next w:val="Standard"/>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Absatz-Standardschriftart"/>
    <w:link w:val="CommsTextNormal"/>
    <w:rsid w:val="007E62DC"/>
    <w:rPr>
      <w:rFonts w:ascii="Trebuchet MS" w:eastAsia="Calibri" w:hAnsi="Trebuchet MS"/>
      <w:lang w:val="de-AT" w:eastAsia="en-US"/>
    </w:rPr>
  </w:style>
  <w:style w:type="paragraph" w:styleId="Verzeichnis1">
    <w:name w:val="toc 1"/>
    <w:basedOn w:val="Standard"/>
    <w:next w:val="Standard"/>
    <w:autoRedefine/>
    <w:uiPriority w:val="39"/>
    <w:unhideWhenUsed/>
    <w:rsid w:val="00051D5A"/>
    <w:pPr>
      <w:tabs>
        <w:tab w:val="left" w:pos="284"/>
        <w:tab w:val="right" w:leader="dot" w:pos="8505"/>
      </w:tabs>
      <w:spacing w:line="240" w:lineRule="auto"/>
    </w:pPr>
    <w:rPr>
      <w:b/>
      <w:bCs/>
      <w:caps/>
      <w:noProof/>
    </w:rPr>
  </w:style>
  <w:style w:type="paragraph" w:styleId="Verzeichnis2">
    <w:name w:val="toc 2"/>
    <w:basedOn w:val="Standard"/>
    <w:next w:val="Standard"/>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Standard"/>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KeinLeerraum"/>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KeinLeerraum">
    <w:name w:val="No Spacing"/>
    <w:link w:val="KeinLeerraumZchn"/>
    <w:uiPriority w:val="1"/>
    <w:rsid w:val="007E62DC"/>
    <w:rPr>
      <w:rFonts w:ascii="Calibri" w:eastAsia="Calibri" w:hAnsi="Calibri"/>
      <w:sz w:val="22"/>
      <w:szCs w:val="22"/>
    </w:rPr>
  </w:style>
  <w:style w:type="paragraph" w:styleId="Verzeichnis3">
    <w:name w:val="toc 3"/>
    <w:basedOn w:val="Standard"/>
    <w:next w:val="Standard"/>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unotentext">
    <w:name w:val="footnote text"/>
    <w:aliases w:val="Footnote"/>
    <w:link w:val="FunotentextZchn"/>
    <w:uiPriority w:val="99"/>
    <w:unhideWhenUsed/>
    <w:qFormat/>
    <w:rsid w:val="00115498"/>
    <w:rPr>
      <w:rFonts w:ascii="Trebuchet MS" w:hAnsi="Trebuchet MS"/>
      <w:color w:val="A6A7A9" w:themeColor="accent5"/>
      <w:sz w:val="14"/>
    </w:rPr>
  </w:style>
  <w:style w:type="character" w:customStyle="1" w:styleId="FunotentextZchn">
    <w:name w:val="Fußnotentext Zchn"/>
    <w:aliases w:val="Footnote Zchn"/>
    <w:basedOn w:val="Absatz-Standardschriftart"/>
    <w:link w:val="Funotentext"/>
    <w:uiPriority w:val="99"/>
    <w:rsid w:val="00115498"/>
    <w:rPr>
      <w:rFonts w:ascii="Trebuchet MS" w:hAnsi="Trebuchet MS"/>
      <w:color w:val="A6A7A9" w:themeColor="accent5"/>
      <w:sz w:val="14"/>
    </w:rPr>
  </w:style>
  <w:style w:type="character" w:styleId="Funotenzeichen">
    <w:name w:val="footnote reference"/>
    <w:aliases w:val="ESPON Footnote No"/>
    <w:basedOn w:val="Absatz-Standardschriftart"/>
    <w:uiPriority w:val="99"/>
    <w:semiHidden/>
    <w:unhideWhenUsed/>
    <w:rsid w:val="007E62DC"/>
    <w:rPr>
      <w:vertAlign w:val="superscript"/>
    </w:rPr>
  </w:style>
  <w:style w:type="paragraph" w:styleId="Verzeichnis4">
    <w:name w:val="toc 4"/>
    <w:basedOn w:val="Standard"/>
    <w:next w:val="Standard"/>
    <w:autoRedefine/>
    <w:uiPriority w:val="39"/>
    <w:unhideWhenUsed/>
    <w:rsid w:val="006A676A"/>
    <w:pPr>
      <w:ind w:left="440"/>
    </w:pPr>
    <w:rPr>
      <w:rFonts w:asciiTheme="minorHAnsi" w:hAnsiTheme="minorHAnsi"/>
    </w:rPr>
  </w:style>
  <w:style w:type="paragraph" w:styleId="Verzeichnis5">
    <w:name w:val="toc 5"/>
    <w:basedOn w:val="Standard"/>
    <w:next w:val="Standard"/>
    <w:autoRedefine/>
    <w:uiPriority w:val="39"/>
    <w:unhideWhenUsed/>
    <w:rsid w:val="006A676A"/>
    <w:pPr>
      <w:ind w:left="660"/>
    </w:pPr>
    <w:rPr>
      <w:rFonts w:asciiTheme="minorHAnsi" w:hAnsiTheme="minorHAnsi"/>
    </w:rPr>
  </w:style>
  <w:style w:type="paragraph" w:styleId="Verzeichnis6">
    <w:name w:val="toc 6"/>
    <w:basedOn w:val="Standard"/>
    <w:next w:val="Standard"/>
    <w:autoRedefine/>
    <w:uiPriority w:val="39"/>
    <w:unhideWhenUsed/>
    <w:rsid w:val="006A676A"/>
    <w:pPr>
      <w:ind w:left="880"/>
    </w:pPr>
    <w:rPr>
      <w:rFonts w:asciiTheme="minorHAnsi" w:hAnsiTheme="minorHAnsi"/>
    </w:rPr>
  </w:style>
  <w:style w:type="paragraph" w:styleId="Verzeichnis7">
    <w:name w:val="toc 7"/>
    <w:basedOn w:val="Standard"/>
    <w:next w:val="Standard"/>
    <w:autoRedefine/>
    <w:uiPriority w:val="39"/>
    <w:unhideWhenUsed/>
    <w:rsid w:val="006A676A"/>
    <w:pPr>
      <w:ind w:left="1100"/>
    </w:pPr>
    <w:rPr>
      <w:rFonts w:asciiTheme="minorHAnsi" w:hAnsiTheme="minorHAnsi"/>
    </w:rPr>
  </w:style>
  <w:style w:type="paragraph" w:styleId="Verzeichnis8">
    <w:name w:val="toc 8"/>
    <w:basedOn w:val="Standard"/>
    <w:next w:val="Standard"/>
    <w:autoRedefine/>
    <w:uiPriority w:val="39"/>
    <w:unhideWhenUsed/>
    <w:rsid w:val="006A676A"/>
    <w:pPr>
      <w:ind w:left="1320"/>
    </w:pPr>
    <w:rPr>
      <w:rFonts w:asciiTheme="minorHAnsi" w:hAnsiTheme="minorHAnsi"/>
    </w:rPr>
  </w:style>
  <w:style w:type="paragraph" w:styleId="Verzeichnis9">
    <w:name w:val="toc 9"/>
    <w:basedOn w:val="Standard"/>
    <w:next w:val="Standard"/>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ittlereSchattierung1-Akzent1">
    <w:name w:val="Medium Shading 1 Accent 1"/>
    <w:basedOn w:val="NormaleTabel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xtkrperZchn">
    <w:name w:val="Textkörper Zchn"/>
    <w:basedOn w:val="Absatz-Standardschriftart"/>
    <w:link w:val="Textkrper"/>
    <w:semiHidden/>
    <w:rsid w:val="0085654A"/>
    <w:rPr>
      <w:rFonts w:ascii="Verdana" w:eastAsia="Calibri" w:hAnsi="Verdana"/>
      <w:szCs w:val="22"/>
    </w:rPr>
  </w:style>
  <w:style w:type="character" w:customStyle="1" w:styleId="ListenabsatzZchn">
    <w:name w:val="Listenabsatz Zchn"/>
    <w:link w:val="Listenabsatz"/>
    <w:uiPriority w:val="34"/>
    <w:rsid w:val="00DC05A9"/>
    <w:rPr>
      <w:rFonts w:ascii="Calibri" w:eastAsia="Calibri" w:hAnsi="Calibri"/>
      <w:sz w:val="22"/>
      <w:szCs w:val="22"/>
      <w:lang w:val="de-AT"/>
    </w:rPr>
  </w:style>
  <w:style w:type="paragraph" w:styleId="Textkrper3">
    <w:name w:val="Body Text 3"/>
    <w:basedOn w:val="Standard"/>
    <w:link w:val="Textkrper3Zchn"/>
    <w:uiPriority w:val="99"/>
    <w:unhideWhenUsed/>
    <w:rsid w:val="00515CB1"/>
    <w:pPr>
      <w:spacing w:after="120"/>
    </w:pPr>
    <w:rPr>
      <w:sz w:val="16"/>
      <w:szCs w:val="16"/>
    </w:rPr>
  </w:style>
  <w:style w:type="character" w:customStyle="1" w:styleId="Textkrper3Zchn">
    <w:name w:val="Textkörper 3 Zchn"/>
    <w:basedOn w:val="Absatz-Standardschriftart"/>
    <w:link w:val="Textkrper3"/>
    <w:uiPriority w:val="99"/>
    <w:rsid w:val="00515CB1"/>
    <w:rPr>
      <w:rFonts w:ascii="Calibri" w:eastAsia="Calibri" w:hAnsi="Calibri"/>
      <w:sz w:val="16"/>
      <w:szCs w:val="16"/>
      <w:lang w:val="de-AT"/>
    </w:rPr>
  </w:style>
  <w:style w:type="paragraph" w:styleId="Beschriftung">
    <w:name w:val="caption"/>
    <w:basedOn w:val="Standard"/>
    <w:next w:val="Standard"/>
    <w:rsid w:val="003C39D2"/>
    <w:pPr>
      <w:keepNext/>
      <w:spacing w:after="120" w:line="240" w:lineRule="auto"/>
    </w:pPr>
    <w:rPr>
      <w:b/>
      <w:color w:val="000080"/>
      <w:szCs w:val="18"/>
    </w:rPr>
  </w:style>
  <w:style w:type="character" w:customStyle="1" w:styleId="KopfzeileZchn">
    <w:name w:val="Kopfzeile Zchn"/>
    <w:basedOn w:val="Absatz-Standardschriftart"/>
    <w:link w:val="Kopfzeile"/>
    <w:uiPriority w:val="99"/>
    <w:rsid w:val="00A0196F"/>
    <w:rPr>
      <w:rFonts w:ascii="Verdana" w:eastAsia="Calibri" w:hAnsi="Verdana"/>
      <w:sz w:val="16"/>
      <w:szCs w:val="22"/>
      <w:lang w:val="de-AT"/>
    </w:rPr>
  </w:style>
  <w:style w:type="character" w:customStyle="1" w:styleId="FuzeileZchn">
    <w:name w:val="Fußzeile Zchn"/>
    <w:basedOn w:val="Absatz-Standardschriftart"/>
    <w:link w:val="Fuzeile"/>
    <w:uiPriority w:val="99"/>
    <w:rsid w:val="00311673"/>
    <w:rPr>
      <w:rFonts w:ascii="Verdana" w:eastAsia="Calibri" w:hAnsi="Verdana"/>
      <w:noProof/>
      <w:sz w:val="16"/>
      <w:szCs w:val="22"/>
    </w:rPr>
  </w:style>
  <w:style w:type="paragraph" w:customStyle="1" w:styleId="bulletpoints">
    <w:name w:val="bulletpoints"/>
    <w:basedOn w:val="Listenabsatz"/>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enabsatz"/>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enabsatzZchn"/>
    <w:link w:val="bulletpoints"/>
    <w:rsid w:val="007B6341"/>
    <w:rPr>
      <w:rFonts w:ascii="Calibri" w:eastAsia="Calibri" w:hAnsi="Calibri"/>
      <w:noProof/>
      <w:sz w:val="22"/>
      <w:szCs w:val="22"/>
      <w:lang w:val="en-US" w:eastAsia="de-AT"/>
    </w:rPr>
  </w:style>
  <w:style w:type="table" w:styleId="DunkleListe-Akzent1">
    <w:name w:val="Dark List Accent 1"/>
    <w:basedOn w:val="NormaleTabel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enabsatzZchn"/>
    <w:link w:val="bulletpoints2"/>
    <w:rsid w:val="00925502"/>
    <w:rPr>
      <w:rFonts w:ascii="Calibri" w:eastAsia="Calibri" w:hAnsi="Calibri"/>
      <w:sz w:val="22"/>
      <w:szCs w:val="22"/>
      <w:lang w:val="de-AT"/>
    </w:rPr>
  </w:style>
  <w:style w:type="table" w:styleId="MittleresRaster3-Akzent6">
    <w:name w:val="Medium Grid 3 Accent 6"/>
    <w:basedOn w:val="NormaleTabel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ormaleTabelle"/>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berschrift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berschrift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berschrift2"/>
    <w:link w:val="Headline1partChar"/>
    <w:rsid w:val="000A739F"/>
    <w:pPr>
      <w:numPr>
        <w:numId w:val="14"/>
      </w:numPr>
      <w:ind w:left="1418" w:firstLine="0"/>
    </w:pPr>
    <w:rPr>
      <w:b w:val="0"/>
      <w:sz w:val="32"/>
      <w:szCs w:val="32"/>
    </w:rPr>
  </w:style>
  <w:style w:type="character" w:customStyle="1" w:styleId="Headline2Char">
    <w:name w:val="Headline 2 Char"/>
    <w:basedOn w:val="berschrift2Zchn"/>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berschrift2"/>
    <w:link w:val="HeadlineA1Char"/>
    <w:rsid w:val="000A739F"/>
    <w:rPr>
      <w:b w:val="0"/>
    </w:rPr>
  </w:style>
  <w:style w:type="character" w:customStyle="1" w:styleId="Headline1partChar">
    <w:name w:val="Headline 1 part Char"/>
    <w:basedOn w:val="berschrift2Zchn"/>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berschrift3"/>
    <w:rsid w:val="000A739F"/>
    <w:rPr>
      <w:b w:val="0"/>
    </w:rPr>
  </w:style>
  <w:style w:type="character" w:customStyle="1" w:styleId="HeadlineA1Char">
    <w:name w:val="Headline A1. Char"/>
    <w:basedOn w:val="berschrift2Zchn"/>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ormaleTabelle"/>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ormaleTabelle"/>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KeinLeerraumZchn">
    <w:name w:val="Kein Leerraum Zchn"/>
    <w:basedOn w:val="Absatz-Standardschriftart"/>
    <w:link w:val="KeinLeerraum"/>
    <w:uiPriority w:val="1"/>
    <w:rsid w:val="006D3BB8"/>
    <w:rPr>
      <w:rFonts w:ascii="Calibri" w:eastAsia="Calibri" w:hAnsi="Calibri"/>
      <w:sz w:val="22"/>
      <w:szCs w:val="22"/>
      <w:lang w:val="de-AT"/>
    </w:rPr>
  </w:style>
  <w:style w:type="paragraph" w:styleId="Textkrper2">
    <w:name w:val="Body Text 2"/>
    <w:basedOn w:val="Standard"/>
    <w:link w:val="Textkrper2Zchn"/>
    <w:uiPriority w:val="99"/>
    <w:unhideWhenUsed/>
    <w:rsid w:val="00995597"/>
    <w:pPr>
      <w:ind w:left="0" w:right="28"/>
      <w:jc w:val="left"/>
    </w:pPr>
    <w:rPr>
      <w:color w:val="FFFFFF" w:themeColor="background1"/>
    </w:rPr>
  </w:style>
  <w:style w:type="character" w:customStyle="1" w:styleId="Textkrper2Zchn">
    <w:name w:val="Textkörper 2 Zchn"/>
    <w:basedOn w:val="Absatz-Standardschriftart"/>
    <w:link w:val="Textkrper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Standard"/>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berschrift2Zchn"/>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Standard"/>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Absatz-Standardschriftart"/>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Standard"/>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Absatz-Standardschriftart"/>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Standard"/>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Absatz-Standardschriftart"/>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Absatz-Standardschriftart"/>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Platzhaltertext">
    <w:name w:val="Placeholder Text"/>
    <w:basedOn w:val="Absatz-Standardschriftar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2"/>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Zitat">
    <w:name w:val="Quote"/>
    <w:aliases w:val="CE-Quotation"/>
    <w:basedOn w:val="Standard"/>
    <w:next w:val="CE-StandardText"/>
    <w:link w:val="ZitatZchn"/>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ZitatZchn">
    <w:name w:val="Zitat Zchn"/>
    <w:aliases w:val="CE-Quotation Zchn"/>
    <w:basedOn w:val="Absatz-Standardschriftart"/>
    <w:link w:val="Zita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3"/>
      </w:numPr>
    </w:pPr>
  </w:style>
  <w:style w:type="table" w:customStyle="1" w:styleId="CE-TableExample">
    <w:name w:val="CE-Table Example"/>
    <w:basedOn w:val="NormaleTabel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HelleListe">
    <w:name w:val="Light List"/>
    <w:basedOn w:val="NormaleTabel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ormaleTabelle"/>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47"/>
      </w:numPr>
    </w:pPr>
  </w:style>
  <w:style w:type="character" w:customStyle="1" w:styleId="UnresolvedMention">
    <w:name w:val="Unresolved Mention"/>
    <w:basedOn w:val="Absatz-Standardschriftart"/>
    <w:uiPriority w:val="99"/>
    <w:semiHidden/>
    <w:unhideWhenUsed/>
    <w:rsid w:val="00617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1317276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47115077">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0970746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933273930">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terreg-central.eu/Content.Node/S3HubsinCE/Report-on-the-10-Transnational-Action-Plans--DIH-Concepts.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interreg-central.eu/Content.Node/S3HubsinCE/DIH-Brochure.pdf"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terreg-central.eu/Content.Node/S3HubsinCE/DIH-Post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35954161C59D35479E2E00683F0AF609" ma:contentTypeVersion="13" ma:contentTypeDescription="Creare un nuovo documento." ma:contentTypeScope="" ma:versionID="78c9ae4c0717c8181598b5e9da025b9f">
  <xsd:schema xmlns:xsd="http://www.w3.org/2001/XMLSchema" xmlns:xs="http://www.w3.org/2001/XMLSchema" xmlns:p="http://schemas.microsoft.com/office/2006/metadata/properties" xmlns:ns2="aa523c94-bd7e-4bb0-a8a1-4d23fc252d1d" xmlns:ns3="d7623f3c-97d0-4500-8674-e2dc0f955d8e" targetNamespace="http://schemas.microsoft.com/office/2006/metadata/properties" ma:root="true" ma:fieldsID="5dff0a8c1edaeb3ac39217ebd690efbc" ns2:_="" ns3:_="">
    <xsd:import namespace="aa523c94-bd7e-4bb0-a8a1-4d23fc252d1d"/>
    <xsd:import namespace="d7623f3c-97d0-4500-8674-e2dc0f955d8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23c94-bd7e-4bb0-a8a1-4d23fc252d1d"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623f3c-97d0-4500-8674-e2dc0f955d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a523c94-bd7e-4bb0-a8a1-4d23fc252d1d">NWRMPUARKVSP-14900656-184400</_dlc_DocId>
    <_dlc_DocIdUrl xmlns="aa523c94-bd7e-4bb0-a8a1-4d23fc252d1d">
      <Url>https://nsbproject.sharepoint.com/sites/DOCUMENTI/_layouts/15/DocIdRedir.aspx?ID=NWRMPUARKVSP-14900656-184400</Url>
      <Description>NWRMPUARKVSP-14900656-184400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8A49A-42C0-478C-B2EE-FDCB5AD34686}">
  <ds:schemaRefs>
    <ds:schemaRef ds:uri="http://schemas.microsoft.com/sharepoint/v3/contenttype/forms"/>
  </ds:schemaRefs>
</ds:datastoreItem>
</file>

<file path=customXml/itemProps2.xml><?xml version="1.0" encoding="utf-8"?>
<ds:datastoreItem xmlns:ds="http://schemas.openxmlformats.org/officeDocument/2006/customXml" ds:itemID="{B7CC7969-3CBA-42B5-906B-CC0063C439E3}">
  <ds:schemaRefs>
    <ds:schemaRef ds:uri="http://schemas.microsoft.com/sharepoint/events"/>
  </ds:schemaRefs>
</ds:datastoreItem>
</file>

<file path=customXml/itemProps3.xml><?xml version="1.0" encoding="utf-8"?>
<ds:datastoreItem xmlns:ds="http://schemas.openxmlformats.org/officeDocument/2006/customXml" ds:itemID="{673290F2-FC03-4D74-A8CA-36DBC0FB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23c94-bd7e-4bb0-a8a1-4d23fc252d1d"/>
    <ds:schemaRef ds:uri="d7623f3c-97d0-4500-8674-e2dc0f955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FAF9B9-2B5C-4D78-87EB-F5539560C776}">
  <ds:schemaRefs>
    <ds:schemaRef ds:uri="http://purl.org/dc/dcmitype/"/>
    <ds:schemaRef ds:uri="http://purl.org/dc/elements/1.1/"/>
    <ds:schemaRef ds:uri="http://schemas.microsoft.com/office/2006/metadata/properties"/>
    <ds:schemaRef ds:uri="aa523c94-bd7e-4bb0-a8a1-4d23fc252d1d"/>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d7623f3c-97d0-4500-8674-e2dc0f955d8e"/>
    <ds:schemaRef ds:uri="http://www.w3.org/XML/1998/namespace"/>
  </ds:schemaRefs>
</ds:datastoreItem>
</file>

<file path=customXml/itemProps5.xml><?xml version="1.0" encoding="utf-8"?>
<ds:datastoreItem xmlns:ds="http://schemas.openxmlformats.org/officeDocument/2006/customXml" ds:itemID="{487B4ACB-60B7-4604-8EC3-966D8B928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800</Words>
  <Characters>5497</Characters>
  <Application>Microsoft Office Word</Application>
  <DocSecurity>4</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Implementation manual</vt:lpstr>
      <vt:lpstr>Implementation manual</vt:lpstr>
    </vt:vector>
  </TitlesOfParts>
  <Company>Magistrat der Stadt Wien, MA 14 - ADV</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Kastelic Jörg</cp:lastModifiedBy>
  <cp:revision>2</cp:revision>
  <cp:lastPrinted>2016-04-05T12:14:00Z</cp:lastPrinted>
  <dcterms:created xsi:type="dcterms:W3CDTF">2022-01-19T12:41:00Z</dcterms:created>
  <dcterms:modified xsi:type="dcterms:W3CDTF">2022-01-19T12:41:00Z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0x01010035954161C59D35479E2E00683F0AF609</vt:lpwstr>
  </property>
  <property fmtid="{D5CDD505-2E9C-101B-9397-08002B2CF9AE}" pid="4" name="_dlc_DocIdItemGuid">
    <vt:lpwstr>4a705a9e-0e66-434c-a4e7-7833bc41c727</vt:lpwstr>
  </property>
</Properties>
</file>